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5D88C" w14:textId="6E59C9CC" w:rsidR="00A873FC" w:rsidRPr="00532ABA" w:rsidRDefault="0090787F" w:rsidP="00860604">
      <w:pPr>
        <w:pStyle w:val="Heading3"/>
        <w:keepNext w:val="0"/>
        <w:keepLines w:val="0"/>
        <w:widowControl w:val="0"/>
        <w:autoSpaceDE w:val="0"/>
        <w:autoSpaceDN w:val="0"/>
        <w:adjustRightInd w:val="0"/>
        <w:spacing w:before="0" w:after="240"/>
        <w:ind w:left="288" w:hanging="576"/>
        <w:jc w:val="center"/>
        <w:rPr>
          <w:rFonts w:ascii="Times New Roman" w:hAnsi="Times New Roman" w:cs="Times New Roman"/>
          <w:b/>
          <w:color w:val="auto"/>
        </w:rPr>
      </w:pPr>
      <w:r w:rsidRPr="00532ABA">
        <w:rPr>
          <w:rFonts w:ascii="Times New Roman" w:hAnsi="Times New Roman" w:cs="Times New Roman"/>
          <w:b/>
          <w:color w:val="auto"/>
        </w:rPr>
        <w:t>Oracle</w:t>
      </w:r>
      <w:r w:rsidR="009A26C3">
        <w:rPr>
          <w:rFonts w:ascii="Times New Roman" w:eastAsia="MS Gothic" w:hAnsi="Times New Roman" w:cs="Times New Roman"/>
          <w:b/>
          <w:color w:val="auto"/>
        </w:rPr>
        <w:t xml:space="preserve"> </w:t>
      </w:r>
      <w:r w:rsidR="00A873FC" w:rsidRPr="00532ABA">
        <w:rPr>
          <w:rFonts w:ascii="Times New Roman" w:hAnsi="Times New Roman" w:cs="Times New Roman"/>
          <w:b/>
          <w:color w:val="auto"/>
        </w:rPr>
        <w:t xml:space="preserve">v. </w:t>
      </w:r>
      <w:r w:rsidRPr="00532ABA">
        <w:rPr>
          <w:rFonts w:ascii="Times New Roman" w:hAnsi="Times New Roman" w:cs="Times New Roman"/>
          <w:b/>
          <w:color w:val="auto"/>
        </w:rPr>
        <w:t>Google</w:t>
      </w:r>
    </w:p>
    <w:p w14:paraId="63929E27" w14:textId="43391A4F" w:rsidR="0027724B" w:rsidRPr="00532ABA" w:rsidRDefault="009F66FF" w:rsidP="0027724B">
      <w:pPr>
        <w:widowControl w:val="0"/>
        <w:autoSpaceDE w:val="0"/>
        <w:autoSpaceDN w:val="0"/>
        <w:adjustRightInd w:val="0"/>
        <w:spacing w:after="240"/>
        <w:ind w:left="288" w:hanging="576"/>
        <w:jc w:val="center"/>
        <w:rPr>
          <w:rFonts w:ascii="Times New Roman" w:hAnsi="Times New Roman" w:cs="Times New Roman"/>
        </w:rPr>
      </w:pPr>
      <w:r w:rsidRPr="00532ABA">
        <w:rPr>
          <w:rFonts w:ascii="Times New Roman" w:hAnsi="Times New Roman" w:cs="Times New Roman"/>
        </w:rPr>
        <w:t>United States Supreme Court</w:t>
      </w:r>
    </w:p>
    <w:p w14:paraId="56E28548" w14:textId="2625B6AB" w:rsidR="00A873FC" w:rsidRDefault="009F66FF" w:rsidP="00860604">
      <w:pPr>
        <w:widowControl w:val="0"/>
        <w:autoSpaceDE w:val="0"/>
        <w:autoSpaceDN w:val="0"/>
        <w:adjustRightInd w:val="0"/>
        <w:spacing w:after="240"/>
        <w:ind w:left="288" w:hanging="576"/>
        <w:jc w:val="center"/>
        <w:rPr>
          <w:rFonts w:ascii="Times New Roman" w:hAnsi="Times New Roman" w:cs="Times New Roman"/>
        </w:rPr>
      </w:pPr>
      <w:r w:rsidRPr="00532ABA">
        <w:rPr>
          <w:rFonts w:ascii="Times New Roman" w:hAnsi="Times New Roman" w:cs="Times New Roman"/>
        </w:rPr>
        <w:t>April 5, 2021</w:t>
      </w:r>
    </w:p>
    <w:p w14:paraId="3849AA6E" w14:textId="77777777" w:rsidR="007A7449" w:rsidRPr="007A7449" w:rsidRDefault="007A7449" w:rsidP="007A7449">
      <w:pPr>
        <w:pStyle w:val="ListParagraph"/>
        <w:numPr>
          <w:ilvl w:val="0"/>
          <w:numId w:val="1"/>
        </w:numPr>
        <w:adjustRightInd w:val="0"/>
        <w:spacing w:after="240"/>
        <w:jc w:val="both"/>
      </w:pPr>
      <w:r w:rsidRPr="007A7449">
        <w:rPr>
          <w:color w:val="000000"/>
        </w:rPr>
        <w:t>BREYER, J., delivered the opinion of the Court, in which ROBERTS, C. J., and SOTOMAYOR, KAGAN, GORSUCH, and KAVANAUGH, JJ., joined. THOMAS, J., filed a dissenting opinion, in which ALITO, J., joined. BAR</w:t>
      </w:r>
      <w:r w:rsidRPr="007A7449">
        <w:rPr>
          <w:color w:val="000000"/>
        </w:rPr>
        <w:softHyphen/>
        <w:t>RETT, J., took no part in the consideration or decision of the case.</w:t>
      </w:r>
    </w:p>
    <w:p w14:paraId="514EFBBE" w14:textId="5E1C8ADA" w:rsidR="009F66FF" w:rsidRPr="00532ABA" w:rsidRDefault="009F66FF" w:rsidP="009F66FF">
      <w:pPr>
        <w:pStyle w:val="CM22"/>
        <w:widowControl w:val="0"/>
        <w:numPr>
          <w:ilvl w:val="0"/>
          <w:numId w:val="1"/>
        </w:numPr>
        <w:spacing w:after="240"/>
        <w:jc w:val="both"/>
        <w:rPr>
          <w:rFonts w:ascii="Times New Roman" w:hAnsi="Times New Roman" w:cs="Times New Roman"/>
          <w:color w:val="000000"/>
        </w:rPr>
      </w:pPr>
      <w:r w:rsidRPr="00532ABA">
        <w:rPr>
          <w:rFonts w:ascii="Times New Roman" w:hAnsi="Times New Roman" w:cs="Times New Roman"/>
          <w:color w:val="000000"/>
        </w:rPr>
        <w:t xml:space="preserve">JUSTICE BREYER delivered the opinion of the Court. </w:t>
      </w:r>
    </w:p>
    <w:p w14:paraId="06A9B106" w14:textId="77777777" w:rsidR="009F66FF" w:rsidRPr="00532ABA" w:rsidRDefault="009F66FF" w:rsidP="009F66FF">
      <w:pPr>
        <w:pStyle w:val="CM22"/>
        <w:widowControl w:val="0"/>
        <w:numPr>
          <w:ilvl w:val="0"/>
          <w:numId w:val="1"/>
        </w:numPr>
        <w:spacing w:after="240"/>
        <w:jc w:val="both"/>
        <w:rPr>
          <w:rFonts w:ascii="Times New Roman" w:hAnsi="Times New Roman" w:cs="Times New Roman"/>
          <w:color w:val="000000"/>
        </w:rPr>
      </w:pPr>
      <w:r w:rsidRPr="00532ABA">
        <w:rPr>
          <w:rFonts w:ascii="Times New Roman" w:hAnsi="Times New Roman" w:cs="Times New Roman"/>
          <w:color w:val="000000"/>
        </w:rPr>
        <w:t>Oracle America, Inc., is the current owner of a copyright in Java SE, a computer program that uses the popular Java computer programming language. Google, without permis</w:t>
      </w:r>
      <w:r w:rsidRPr="00532ABA">
        <w:rPr>
          <w:rFonts w:ascii="Times New Roman" w:hAnsi="Times New Roman" w:cs="Times New Roman"/>
          <w:color w:val="000000"/>
        </w:rPr>
        <w:softHyphen/>
        <w:t>sion, has copied a portion of that program, a portion that enables a programmer to call up prewritten software that, together with the computer’s hardware, will carry out a large number of specific tasks. The lower courts have con</w:t>
      </w:r>
      <w:r w:rsidRPr="00532ABA">
        <w:rPr>
          <w:rFonts w:ascii="Times New Roman" w:hAnsi="Times New Roman" w:cs="Times New Roman"/>
          <w:color w:val="000000"/>
        </w:rPr>
        <w:softHyphen/>
        <w:t>sidered (1) whether Java SE’s owner could copyright the portion that Google copied, and (2) if so, whether Google’s copying nonetheless constituted a “fair use” of that mate</w:t>
      </w:r>
      <w:r w:rsidRPr="00532ABA">
        <w:rPr>
          <w:rFonts w:ascii="Times New Roman" w:hAnsi="Times New Roman" w:cs="Times New Roman"/>
          <w:color w:val="000000"/>
        </w:rPr>
        <w:softHyphen/>
        <w:t>rial, thereby freeing Google from copyright liability. The Federal Circuit held in Oracle’s favor (</w:t>
      </w:r>
      <w:r w:rsidRPr="00532ABA">
        <w:rPr>
          <w:rFonts w:ascii="Times New Roman" w:hAnsi="Times New Roman" w:cs="Times New Roman"/>
          <w:i/>
          <w:iCs/>
          <w:color w:val="000000"/>
        </w:rPr>
        <w:t>i.e.</w:t>
      </w:r>
      <w:r w:rsidRPr="00532ABA">
        <w:rPr>
          <w:rFonts w:ascii="Times New Roman" w:hAnsi="Times New Roman" w:cs="Times New Roman"/>
          <w:color w:val="000000"/>
        </w:rPr>
        <w:t xml:space="preserve">, that the portion is </w:t>
      </w:r>
      <w:proofErr w:type="gramStart"/>
      <w:r w:rsidRPr="00532ABA">
        <w:rPr>
          <w:rFonts w:ascii="Times New Roman" w:hAnsi="Times New Roman" w:cs="Times New Roman"/>
          <w:color w:val="000000"/>
        </w:rPr>
        <w:t>copyrightable</w:t>
      </w:r>
      <w:proofErr w:type="gramEnd"/>
      <w:r w:rsidRPr="00532ABA">
        <w:rPr>
          <w:rFonts w:ascii="Times New Roman" w:hAnsi="Times New Roman" w:cs="Times New Roman"/>
          <w:color w:val="000000"/>
        </w:rPr>
        <w:t xml:space="preserve"> and Google’s copying did not constitute a “fair use”). In reviewing that decision, we assume, for ar</w:t>
      </w:r>
      <w:r w:rsidRPr="00532ABA">
        <w:rPr>
          <w:rFonts w:ascii="Times New Roman" w:hAnsi="Times New Roman" w:cs="Times New Roman"/>
          <w:color w:val="000000"/>
        </w:rPr>
        <w:softHyphen/>
        <w:t>gument’s sake, that the material was copyrightable. But we hold that the copying here at issue nonetheless consti</w:t>
      </w:r>
      <w:r w:rsidRPr="00532ABA">
        <w:rPr>
          <w:rFonts w:ascii="Times New Roman" w:hAnsi="Times New Roman" w:cs="Times New Roman"/>
          <w:color w:val="000000"/>
        </w:rPr>
        <w:softHyphen/>
        <w:t>tuted a fair use. Hence, Google’s copying did not violate the copyright law.</w:t>
      </w:r>
    </w:p>
    <w:p w14:paraId="05764F8D" w14:textId="77777777" w:rsidR="009F66FF" w:rsidRPr="00532ABA" w:rsidRDefault="009F66FF" w:rsidP="007A7449">
      <w:pPr>
        <w:pStyle w:val="CM22"/>
        <w:widowControl w:val="0"/>
        <w:numPr>
          <w:ilvl w:val="0"/>
          <w:numId w:val="1"/>
        </w:numPr>
        <w:spacing w:after="240"/>
        <w:ind w:left="4032" w:hanging="4320"/>
        <w:jc w:val="both"/>
        <w:rPr>
          <w:rFonts w:ascii="Times New Roman" w:hAnsi="Times New Roman" w:cs="Times New Roman"/>
          <w:color w:val="000000"/>
        </w:rPr>
      </w:pPr>
      <w:r w:rsidRPr="00532ABA">
        <w:rPr>
          <w:rFonts w:ascii="Times New Roman" w:hAnsi="Times New Roman" w:cs="Times New Roman"/>
        </w:rPr>
        <w:t xml:space="preserve">I </w:t>
      </w:r>
    </w:p>
    <w:p w14:paraId="5AA6E377" w14:textId="77777777" w:rsidR="009F66FF" w:rsidRPr="00532ABA" w:rsidRDefault="009F66FF" w:rsidP="009F66FF">
      <w:pPr>
        <w:pStyle w:val="CM22"/>
        <w:widowControl w:val="0"/>
        <w:numPr>
          <w:ilvl w:val="0"/>
          <w:numId w:val="1"/>
        </w:numPr>
        <w:spacing w:after="240"/>
        <w:jc w:val="both"/>
        <w:rPr>
          <w:rFonts w:ascii="Times New Roman" w:hAnsi="Times New Roman" w:cs="Times New Roman"/>
          <w:color w:val="000000"/>
        </w:rPr>
      </w:pPr>
      <w:r w:rsidRPr="00532ABA">
        <w:rPr>
          <w:rFonts w:ascii="Times New Roman" w:hAnsi="Times New Roman" w:cs="Times New Roman"/>
        </w:rPr>
        <w:t xml:space="preserve">In 2005, Google acquired Android, Inc., a startup firm </w:t>
      </w:r>
      <w:r w:rsidRPr="00532ABA">
        <w:rPr>
          <w:rFonts w:ascii="Times New Roman" w:hAnsi="Times New Roman" w:cs="Times New Roman"/>
          <w:color w:val="000000"/>
        </w:rPr>
        <w:t>that hoped to become involved in smartphone software. Google sought, through Android, to develop a software plat</w:t>
      </w:r>
      <w:r w:rsidRPr="00532ABA">
        <w:rPr>
          <w:rFonts w:ascii="Times New Roman" w:hAnsi="Times New Roman" w:cs="Times New Roman"/>
          <w:color w:val="000000"/>
        </w:rPr>
        <w:softHyphen/>
        <w:t>form for mobile devices like smartphones. 886 F. 3d 1179, 1187 (CA Fed. 2018); App. 137–138, 242–243. A platform provides the necessary infrastructure for computer pro</w:t>
      </w:r>
      <w:r w:rsidRPr="00532ABA">
        <w:rPr>
          <w:rFonts w:ascii="Times New Roman" w:hAnsi="Times New Roman" w:cs="Times New Roman"/>
          <w:color w:val="000000"/>
        </w:rPr>
        <w:softHyphen/>
        <w:t>grammers to develop new programs and applications. One might think of a software platform as a kind of factory floor where computer programmers (analogous to autoworkers, designers, or manufacturers) might come, use sets of tools found there, and create new applications for use in, say, smartphones. …</w:t>
      </w:r>
    </w:p>
    <w:p w14:paraId="033A9D79" w14:textId="63A7E68F" w:rsidR="006A5BA3" w:rsidRPr="00532ABA" w:rsidRDefault="009F66FF" w:rsidP="009A26C3">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Google envisioned an Android platform that was free and open, such that software developers could use the tools</w:t>
      </w:r>
      <w:r w:rsidR="003B506B">
        <w:rPr>
          <w:rFonts w:ascii="Times New Roman" w:hAnsi="Times New Roman" w:cs="Times New Roman"/>
          <w:color w:val="000000"/>
        </w:rPr>
        <w:t xml:space="preserve"> </w:t>
      </w:r>
      <w:r w:rsidRPr="00532ABA">
        <w:rPr>
          <w:rFonts w:ascii="Times New Roman" w:hAnsi="Times New Roman" w:cs="Times New Roman"/>
          <w:color w:val="000000"/>
        </w:rPr>
        <w:t>found there free of charge. Its idea was that more and more developers using its Android platform would develop ever more Android-based applications, all of which would make Google’s Android-based smartphones more attractive to ul</w:t>
      </w:r>
      <w:r w:rsidRPr="00532ABA">
        <w:rPr>
          <w:rFonts w:ascii="Times New Roman" w:hAnsi="Times New Roman" w:cs="Times New Roman"/>
          <w:color w:val="000000"/>
        </w:rPr>
        <w:softHyphen/>
        <w:t xml:space="preserve">timate consumers. Consumers would then buy and use ever more of those phones. </w:t>
      </w:r>
      <w:r w:rsidRPr="00532ABA">
        <w:rPr>
          <w:rFonts w:ascii="Times New Roman" w:hAnsi="Times New Roman" w:cs="Times New Roman"/>
          <w:i/>
          <w:iCs/>
          <w:color w:val="000000"/>
        </w:rPr>
        <w:t xml:space="preserve">Oracle America, Inc.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Google Inc.</w:t>
      </w:r>
      <w:r w:rsidRPr="00532ABA">
        <w:rPr>
          <w:rFonts w:ascii="Times New Roman" w:hAnsi="Times New Roman" w:cs="Times New Roman"/>
          <w:color w:val="000000"/>
        </w:rPr>
        <w:t xml:space="preserve">, 872 F. Supp. 2d 974, 978 (ND Cal. 2012); App. 111, 464. That vision required attracting a sizeable number of skilled programmers. </w:t>
      </w:r>
    </w:p>
    <w:p w14:paraId="6A5FA9EF" w14:textId="77777777" w:rsidR="006A5BA3" w:rsidRPr="00532ABA" w:rsidRDefault="009F66FF" w:rsidP="006A5BA3">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At that time, many software developers understood and wrote programs using the Java programming language, a</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language invented by Sun Microsystems (Oracle’s predeces</w:t>
      </w:r>
      <w:r w:rsidRPr="00532ABA">
        <w:rPr>
          <w:rFonts w:ascii="Times New Roman" w:hAnsi="Times New Roman" w:cs="Times New Roman"/>
          <w:color w:val="000000"/>
        </w:rPr>
        <w:softHyphen/>
        <w:t>sor). 872 F. Supp. 2d, at 975, 977. About six million pro</w:t>
      </w:r>
      <w:r w:rsidRPr="00532ABA">
        <w:rPr>
          <w:rFonts w:ascii="Times New Roman" w:hAnsi="Times New Roman" w:cs="Times New Roman"/>
          <w:color w:val="000000"/>
        </w:rPr>
        <w:softHyphen/>
        <w:t>grammers had spent considerable time learning, and then</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using, the Java language. App. 228. Many of those pro</w:t>
      </w:r>
      <w:r w:rsidRPr="00532ABA">
        <w:rPr>
          <w:rFonts w:ascii="Times New Roman" w:hAnsi="Times New Roman" w:cs="Times New Roman"/>
          <w:color w:val="000000"/>
        </w:rPr>
        <w:softHyphen/>
        <w:t>grammers used Sun’s own popular Java SE platform to de</w:t>
      </w:r>
      <w:r w:rsidRPr="00532ABA">
        <w:rPr>
          <w:rFonts w:ascii="Times New Roman" w:hAnsi="Times New Roman" w:cs="Times New Roman"/>
          <w:color w:val="000000"/>
        </w:rPr>
        <w:softHyphen/>
        <w:t xml:space="preserve">velop new programs primarily for use in desktop and laptop </w:t>
      </w:r>
      <w:r w:rsidRPr="00532ABA">
        <w:rPr>
          <w:rFonts w:ascii="Times New Roman" w:hAnsi="Times New Roman" w:cs="Times New Roman"/>
          <w:color w:val="000000"/>
        </w:rPr>
        <w:lastRenderedPageBreak/>
        <w:t xml:space="preserve">computers. </w:t>
      </w:r>
      <w:r w:rsidRPr="00532ABA">
        <w:rPr>
          <w:rFonts w:ascii="Times New Roman" w:hAnsi="Times New Roman" w:cs="Times New Roman"/>
          <w:i/>
          <w:iCs/>
          <w:color w:val="000000"/>
        </w:rPr>
        <w:t>Id</w:t>
      </w:r>
      <w:r w:rsidRPr="00532ABA">
        <w:rPr>
          <w:rFonts w:ascii="Times New Roman" w:hAnsi="Times New Roman" w:cs="Times New Roman"/>
          <w:color w:val="000000"/>
        </w:rPr>
        <w:t>., at 151–152, 200. That platform allowed</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developers using the Java language to write programs that were able to run on any desktop or laptop computer, regard</w:t>
      </w:r>
      <w:r w:rsidRPr="00532ABA">
        <w:rPr>
          <w:rFonts w:ascii="Times New Roman" w:hAnsi="Times New Roman" w:cs="Times New Roman"/>
          <w:color w:val="000000"/>
        </w:rPr>
        <w:softHyphen/>
        <w:t>less of the underlying hardware (</w:t>
      </w:r>
      <w:r w:rsidRPr="00532ABA">
        <w:rPr>
          <w:rFonts w:ascii="Times New Roman" w:hAnsi="Times New Roman" w:cs="Times New Roman"/>
          <w:i/>
          <w:iCs/>
          <w:color w:val="000000"/>
        </w:rPr>
        <w:t>i.e.</w:t>
      </w:r>
      <w:r w:rsidRPr="00532ABA">
        <w:rPr>
          <w:rFonts w:ascii="Times New Roman" w:hAnsi="Times New Roman" w:cs="Times New Roman"/>
          <w:color w:val="000000"/>
        </w:rPr>
        <w:t>, the programs were in large part “interoperable”). 872 F. Supp. 2d, at 977. In</w:t>
      </w:r>
      <w:r w:rsidRPr="00532ABA">
        <w:rPr>
          <w:rFonts w:ascii="Times New Roman" w:hAnsi="Times New Roman" w:cs="Times New Roman"/>
          <w:color w:val="000000"/>
        </w:rPr>
        <w:softHyphen/>
        <w:t xml:space="preserve">deed, one of Sun’s slogans was “‘write once, run anywhere.’” 886 F. 3d, at 1186. </w:t>
      </w:r>
    </w:p>
    <w:p w14:paraId="600BDC85" w14:textId="77777777" w:rsidR="006A5BA3" w:rsidRPr="00532ABA" w:rsidRDefault="009F66FF" w:rsidP="006A5BA3">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Shortly after acquiring the Android firm, Google began</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talks with Sun about the possibility of licensing the entire</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Java platform for its new smartphone technology. </w:t>
      </w:r>
      <w:r w:rsidRPr="00532ABA">
        <w:rPr>
          <w:rFonts w:ascii="Times New Roman" w:hAnsi="Times New Roman" w:cs="Times New Roman"/>
          <w:i/>
          <w:iCs/>
          <w:color w:val="000000"/>
        </w:rPr>
        <w:t>Oracle</w:t>
      </w:r>
      <w:r w:rsidRPr="00532ABA">
        <w:rPr>
          <w:rFonts w:ascii="Times New Roman" w:hAnsi="Times New Roman" w:cs="Times New Roman"/>
          <w:color w:val="000000"/>
        </w:rPr>
        <w:t>, 872 F. Supp. 2d, at 978. But Google did not want to insist that all programs written on the Android platform be in</w:t>
      </w:r>
      <w:r w:rsidRPr="00532ABA">
        <w:rPr>
          <w:rFonts w:ascii="Times New Roman" w:hAnsi="Times New Roman" w:cs="Times New Roman"/>
          <w:color w:val="000000"/>
        </w:rPr>
        <w:softHyphen/>
        <w:t>teroperable. 886 F. 3d, at 1187. As Android’s founder ex</w:t>
      </w:r>
      <w:r w:rsidRPr="00532ABA">
        <w:rPr>
          <w:rFonts w:ascii="Times New Roman" w:hAnsi="Times New Roman" w:cs="Times New Roman"/>
          <w:color w:val="000000"/>
        </w:rPr>
        <w:softHyphen/>
        <w:t>plained, “[t]he whole idea about [an] open source [platform] is to have very, very few restrictions on what people can do</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with it,” App. 659, and Sun’s interoperability policy would have undermined that free and open business model. Ap</w:t>
      </w:r>
      <w:r w:rsidRPr="00532ABA">
        <w:rPr>
          <w:rFonts w:ascii="Times New Roman" w:hAnsi="Times New Roman" w:cs="Times New Roman"/>
          <w:color w:val="000000"/>
        </w:rPr>
        <w:softHyphen/>
        <w:t>parently, for reasons related to this disagreement, Google’s negotiations with Sun broke down. Google then built its own platform.</w:t>
      </w:r>
    </w:p>
    <w:p w14:paraId="18A049C0" w14:textId="79C4F6D8" w:rsidR="006A5BA3" w:rsidRPr="00532ABA" w:rsidRDefault="009F66FF" w:rsidP="006A5BA3">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record indicates that roughly 100 Google engineers worked for more than three years to create Google’s An</w:t>
      </w:r>
      <w:r w:rsidRPr="00532ABA">
        <w:rPr>
          <w:rFonts w:ascii="Times New Roman" w:hAnsi="Times New Roman" w:cs="Times New Roman"/>
          <w:color w:val="000000"/>
        </w:rPr>
        <w:softHyphen/>
        <w:t xml:space="preserve">droid platform software. </w:t>
      </w:r>
      <w:r w:rsidRPr="00532ABA">
        <w:rPr>
          <w:rFonts w:ascii="Times New Roman" w:hAnsi="Times New Roman" w:cs="Times New Roman"/>
          <w:i/>
          <w:iCs/>
          <w:color w:val="000000"/>
        </w:rPr>
        <w:t>Id.</w:t>
      </w:r>
      <w:r w:rsidRPr="00532ABA">
        <w:rPr>
          <w:rFonts w:ascii="Times New Roman" w:hAnsi="Times New Roman" w:cs="Times New Roman"/>
          <w:color w:val="000000"/>
        </w:rPr>
        <w:t>, at 45, 117, 212. In doing so, Google tailored the Android platform to smartphone tech</w:t>
      </w:r>
      <w:r w:rsidRPr="00532ABA">
        <w:rPr>
          <w:rFonts w:ascii="Times New Roman" w:hAnsi="Times New Roman" w:cs="Times New Roman"/>
          <w:color w:val="000000"/>
        </w:rPr>
        <w:softHyphen/>
        <w:t>nology, which differs from desktop and laptop computers in</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important ways. A smartphone, for instance, may run on a</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more limited battery or take advantage of GPS technology.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at 197–198. The Android platform offered program</w:t>
      </w:r>
      <w:r w:rsidRPr="00532ABA">
        <w:rPr>
          <w:rFonts w:ascii="Times New Roman" w:hAnsi="Times New Roman" w:cs="Times New Roman"/>
          <w:color w:val="000000"/>
        </w:rPr>
        <w:softHyphen/>
        <w:t>mers the ability to program for that environment. To build the platform, Google wrote millions of lines of new code. Be</w:t>
      </w:r>
      <w:r w:rsidRPr="00532ABA">
        <w:rPr>
          <w:rFonts w:ascii="Times New Roman" w:hAnsi="Times New Roman" w:cs="Times New Roman"/>
          <w:color w:val="000000"/>
        </w:rPr>
        <w:softHyphen/>
        <w:t>cause Google wanted millions of programmers, familiar with Java, to be able easily to work with its new Android</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platform, it also copied roughly 11,500 lines of code from the Java SE program. 886 F. 3d, at 1187. The copied lines of code are part of a tool called an Application Programming Interface, or API. </w:t>
      </w:r>
    </w:p>
    <w:p w14:paraId="2E438D18" w14:textId="77777777" w:rsidR="006A5BA3" w:rsidRPr="00532ABA" w:rsidRDefault="009F66FF" w:rsidP="006A5BA3">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What is an API? The Federal Circuit described an API as a tool that “allow[s] programmers to use . . . prewritten</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code to build certain functions into their own programs, ra</w:t>
      </w:r>
      <w:r w:rsidRPr="00532ABA">
        <w:rPr>
          <w:rFonts w:ascii="Times New Roman" w:hAnsi="Times New Roman" w:cs="Times New Roman"/>
          <w:color w:val="000000"/>
        </w:rPr>
        <w:softHyphen/>
        <w:t xml:space="preserve">ther than write their own code to perform those functions from scratch.” </w:t>
      </w:r>
      <w:r w:rsidRPr="00532ABA">
        <w:rPr>
          <w:rFonts w:ascii="Times New Roman" w:hAnsi="Times New Roman" w:cs="Times New Roman"/>
          <w:i/>
          <w:iCs/>
          <w:color w:val="000000"/>
        </w:rPr>
        <w:t xml:space="preserve">Oracle America, Inc.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Google, Inc.</w:t>
      </w:r>
      <w:r w:rsidRPr="00532ABA">
        <w:rPr>
          <w:rFonts w:ascii="Times New Roman" w:hAnsi="Times New Roman" w:cs="Times New Roman"/>
          <w:color w:val="000000"/>
        </w:rPr>
        <w:t>, 750 F. 3d 1339, 1349 (2014). Through an API, a programmer can</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draw upon a vast library of prewritten code to carry out</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complex tasks. For lay persons, including judges, juries, and many others, some elaboration of this description may prove useful.</w:t>
      </w:r>
    </w:p>
    <w:p w14:paraId="086E44DC" w14:textId="3B44DF28" w:rsidR="006A5BA3" w:rsidRPr="00532ABA" w:rsidRDefault="009F66FF" w:rsidP="006A5BA3">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Consider in more detail just what an API does. A com</w:t>
      </w:r>
      <w:r w:rsidRPr="00532ABA">
        <w:rPr>
          <w:rFonts w:ascii="Times New Roman" w:hAnsi="Times New Roman" w:cs="Times New Roman"/>
          <w:color w:val="000000"/>
        </w:rPr>
        <w:softHyphen/>
        <w:t>puter can perform thousands, perhaps millions, of different tasks that a programmer may wish to use. These tasks range from the most basic to the enormously complex. Ask the computer, for example, to tell you which of two numbers</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is the higher number or to sort one thousand numbers in</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ascending order, and it will instantly give you the right an</w:t>
      </w:r>
      <w:r w:rsidRPr="00532ABA">
        <w:rPr>
          <w:rFonts w:ascii="Times New Roman" w:hAnsi="Times New Roman" w:cs="Times New Roman"/>
          <w:color w:val="000000"/>
        </w:rPr>
        <w:softHyphen/>
        <w:t>swer. An API divides and organizes the world of computing</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tasks in a particular way. Programmers can then use the API to select the particular task that they need for their programs. In Sun’s API (which we refer to as the Sun Java</w:t>
      </w:r>
      <w:r w:rsidR="003B506B">
        <w:rPr>
          <w:rFonts w:ascii="Times New Roman" w:hAnsi="Times New Roman" w:cs="Times New Roman"/>
          <w:color w:val="000000"/>
        </w:rPr>
        <w:t xml:space="preserve"> </w:t>
      </w:r>
      <w:r w:rsidRPr="00532ABA">
        <w:rPr>
          <w:rFonts w:ascii="Times New Roman" w:hAnsi="Times New Roman" w:cs="Times New Roman"/>
          <w:color w:val="000000"/>
        </w:rPr>
        <w:t>API), each individual task is known as a “method.” The API groups somewhat similar methods into larger “classes,” and groups somewhat similar classes into larger “packages.”</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This method-class-package organizational structure is re</w:t>
      </w:r>
      <w:r w:rsidRPr="00532ABA">
        <w:rPr>
          <w:rFonts w:ascii="Times New Roman" w:hAnsi="Times New Roman" w:cs="Times New Roman"/>
          <w:color w:val="000000"/>
        </w:rPr>
        <w:softHyphen/>
        <w:t>ferred to as the Sun Java API’s “structure, sequence, and organization,” or SSO.</w:t>
      </w:r>
    </w:p>
    <w:p w14:paraId="4B014540" w14:textId="77777777" w:rsidR="006A5BA3" w:rsidRPr="00532ABA" w:rsidRDefault="009F66FF" w:rsidP="006A5BA3">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For each task, there is computer code, known as “imple</w:t>
      </w:r>
      <w:r w:rsidRPr="00532ABA">
        <w:rPr>
          <w:rFonts w:ascii="Times New Roman" w:hAnsi="Times New Roman" w:cs="Times New Roman"/>
          <w:color w:val="000000"/>
        </w:rPr>
        <w:softHyphen/>
        <w:t>menting code,” that in effect tells the computer how to exe</w:t>
      </w:r>
      <w:r w:rsidRPr="00532ABA">
        <w:rPr>
          <w:rFonts w:ascii="Times New Roman" w:hAnsi="Times New Roman" w:cs="Times New Roman"/>
          <w:color w:val="000000"/>
        </w:rPr>
        <w:softHyphen/>
        <w:t>cute the particular task you have asked it to perform (such</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as telling you, of two numbers, which is the higher). See </w:t>
      </w:r>
      <w:r w:rsidRPr="00532ABA">
        <w:rPr>
          <w:rFonts w:ascii="Times New Roman" w:hAnsi="Times New Roman" w:cs="Times New Roman"/>
          <w:i/>
          <w:iCs/>
          <w:color w:val="000000"/>
        </w:rPr>
        <w:t>Oracle</w:t>
      </w:r>
      <w:r w:rsidRPr="00532ABA">
        <w:rPr>
          <w:rFonts w:ascii="Times New Roman" w:hAnsi="Times New Roman" w:cs="Times New Roman"/>
          <w:color w:val="000000"/>
        </w:rPr>
        <w:t xml:space="preserve">, 872 F. Supp. 2d, at 979–980. The </w:t>
      </w:r>
      <w:r w:rsidRPr="00532ABA">
        <w:rPr>
          <w:rFonts w:ascii="Times New Roman" w:hAnsi="Times New Roman" w:cs="Times New Roman"/>
          <w:color w:val="000000"/>
        </w:rPr>
        <w:lastRenderedPageBreak/>
        <w:t>implementing</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code (which Google independently wrote) is not at issue</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here. For a single task, the implementing code may be hun</w:t>
      </w:r>
      <w:r w:rsidRPr="00532ABA">
        <w:rPr>
          <w:rFonts w:ascii="Times New Roman" w:hAnsi="Times New Roman" w:cs="Times New Roman"/>
          <w:color w:val="000000"/>
        </w:rPr>
        <w:softHyphen/>
        <w:t>dreds of lines long. It would be difficult, perhaps impossi</w:t>
      </w:r>
      <w:r w:rsidRPr="00532ABA">
        <w:rPr>
          <w:rFonts w:ascii="Times New Roman" w:hAnsi="Times New Roman" w:cs="Times New Roman"/>
          <w:color w:val="000000"/>
        </w:rPr>
        <w:softHyphen/>
        <w:t>ble, for a programmer to create complex software programs</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without drawing on prewritten task-implementing pro</w:t>
      </w:r>
      <w:r w:rsidRPr="00532ABA">
        <w:rPr>
          <w:rFonts w:ascii="Times New Roman" w:hAnsi="Times New Roman" w:cs="Times New Roman"/>
          <w:color w:val="000000"/>
        </w:rPr>
        <w:softHyphen/>
        <w:t>grams to execute discrete tasks.</w:t>
      </w:r>
    </w:p>
    <w:p w14:paraId="5DEA14D3" w14:textId="77777777" w:rsidR="00BA548A" w:rsidRPr="00532ABA" w:rsidRDefault="009F66FF" w:rsidP="00BA548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But how do you as the programmer tell the computer</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which of the implementing code programs it should choose, </w:t>
      </w:r>
      <w:r w:rsidRPr="00532ABA">
        <w:rPr>
          <w:rFonts w:ascii="Times New Roman" w:hAnsi="Times New Roman" w:cs="Times New Roman"/>
          <w:i/>
          <w:iCs/>
          <w:color w:val="000000"/>
        </w:rPr>
        <w:t>i.e.</w:t>
      </w:r>
      <w:r w:rsidRPr="00532ABA">
        <w:rPr>
          <w:rFonts w:ascii="Times New Roman" w:hAnsi="Times New Roman" w:cs="Times New Roman"/>
          <w:color w:val="000000"/>
        </w:rPr>
        <w:t>, which task it should carry out? You do so by entering</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into your own program a command that corresponds to the specific task and calls it up. Those commands, known as “method calls,” help you carry out the task by choosing those programs written in implementing code that will do</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the trick, </w:t>
      </w:r>
      <w:r w:rsidRPr="00532ABA">
        <w:rPr>
          <w:rFonts w:ascii="Times New Roman" w:hAnsi="Times New Roman" w:cs="Times New Roman"/>
          <w:i/>
          <w:iCs/>
          <w:color w:val="000000"/>
        </w:rPr>
        <w:t>i.e.</w:t>
      </w:r>
      <w:r w:rsidRPr="00532ABA">
        <w:rPr>
          <w:rFonts w:ascii="Times New Roman" w:hAnsi="Times New Roman" w:cs="Times New Roman"/>
          <w:color w:val="000000"/>
        </w:rPr>
        <w:t>, that will instruct the computer so that your</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program will find the higher of two numbers. If a particular computer might perform, say, a million different tasks, dif</w:t>
      </w:r>
      <w:r w:rsidRPr="00532ABA">
        <w:rPr>
          <w:rFonts w:ascii="Times New Roman" w:hAnsi="Times New Roman" w:cs="Times New Roman"/>
          <w:color w:val="000000"/>
        </w:rPr>
        <w:softHyphen/>
        <w:t>ferent method calls will tell the computer which of those</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tasks to choose. Those familiar with the Java language al</w:t>
      </w:r>
      <w:r w:rsidRPr="00532ABA">
        <w:rPr>
          <w:rFonts w:ascii="Times New Roman" w:hAnsi="Times New Roman" w:cs="Times New Roman"/>
          <w:color w:val="000000"/>
        </w:rPr>
        <w:softHyphen/>
        <w:t>ready know countless method calls that allow them to in</w:t>
      </w:r>
      <w:r w:rsidRPr="00532ABA">
        <w:rPr>
          <w:rFonts w:ascii="Times New Roman" w:hAnsi="Times New Roman" w:cs="Times New Roman"/>
          <w:color w:val="000000"/>
        </w:rPr>
        <w:softHyphen/>
        <w:t xml:space="preserve">voke countless tasks. </w:t>
      </w:r>
    </w:p>
    <w:p w14:paraId="45FBA972" w14:textId="77777777" w:rsidR="00BA548A" w:rsidRPr="00532ABA" w:rsidRDefault="009F66FF" w:rsidP="00BA548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And how does the method call (which a programmer types) actually locate and invoke the particular implement</w:t>
      </w:r>
      <w:r w:rsidRPr="00532ABA">
        <w:rPr>
          <w:rFonts w:ascii="Times New Roman" w:hAnsi="Times New Roman" w:cs="Times New Roman"/>
          <w:color w:val="000000"/>
        </w:rPr>
        <w:softHyphen/>
        <w:t>ing code that it needs to instruct the computer how to carry</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out a particular task? It does so through another type of</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code, which the parties have labeled “declaring code.” De</w:t>
      </w:r>
      <w:r w:rsidRPr="00532ABA">
        <w:rPr>
          <w:rFonts w:ascii="Times New Roman" w:hAnsi="Times New Roman" w:cs="Times New Roman"/>
          <w:color w:val="000000"/>
        </w:rPr>
        <w:softHyphen/>
        <w:t>claring code is part of the API. For each task, the specific</w:t>
      </w:r>
      <w:r w:rsidR="006A5BA3" w:rsidRPr="00532ABA">
        <w:rPr>
          <w:rFonts w:ascii="Times New Roman" w:hAnsi="Times New Roman" w:cs="Times New Roman"/>
          <w:color w:val="000000"/>
        </w:rPr>
        <w:t xml:space="preserve"> </w:t>
      </w:r>
      <w:r w:rsidRPr="00532ABA">
        <w:rPr>
          <w:rFonts w:ascii="Times New Roman" w:hAnsi="Times New Roman" w:cs="Times New Roman"/>
          <w:color w:val="000000"/>
        </w:rPr>
        <w:t>command entered by the programmer matches up with spe</w:t>
      </w:r>
      <w:r w:rsidRPr="00532ABA">
        <w:rPr>
          <w:rFonts w:ascii="Times New Roman" w:hAnsi="Times New Roman" w:cs="Times New Roman"/>
          <w:color w:val="000000"/>
        </w:rPr>
        <w:softHyphen/>
        <w:t>cific declaring code inside the API. That declaring code pro</w:t>
      </w:r>
      <w:r w:rsidRPr="00532ABA">
        <w:rPr>
          <w:rFonts w:ascii="Times New Roman" w:hAnsi="Times New Roman" w:cs="Times New Roman"/>
          <w:color w:val="000000"/>
        </w:rPr>
        <w:softHyphen/>
        <w:t>vides both the name for each task and the location of each task within the API’s overall organizational system (</w:t>
      </w:r>
      <w:r w:rsidRPr="00532ABA">
        <w:rPr>
          <w:rFonts w:ascii="Times New Roman" w:hAnsi="Times New Roman" w:cs="Times New Roman"/>
          <w:i/>
          <w:iCs/>
          <w:color w:val="000000"/>
        </w:rPr>
        <w:t xml:space="preserve">i.e., </w:t>
      </w:r>
      <w:r w:rsidRPr="00532ABA">
        <w:rPr>
          <w:rFonts w:ascii="Times New Roman" w:hAnsi="Times New Roman" w:cs="Times New Roman"/>
          <w:color w:val="000000"/>
        </w:rPr>
        <w:t>the placement of a method within a particular class and the placement of a class within a particular package). In this sense, the declaring code and the method call form a link,</w:t>
      </w:r>
      <w:r w:rsidR="00BA548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allowing the programmer to draw upon the thousands of prewritten tasks, written in implementing code. See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at 979–980. Without that declaring code, the method calls en</w:t>
      </w:r>
      <w:r w:rsidRPr="00532ABA">
        <w:rPr>
          <w:rFonts w:ascii="Times New Roman" w:hAnsi="Times New Roman" w:cs="Times New Roman"/>
          <w:color w:val="000000"/>
        </w:rPr>
        <w:softHyphen/>
        <w:t>tered by the programmer would not call up the implement</w:t>
      </w:r>
      <w:r w:rsidRPr="00532ABA">
        <w:rPr>
          <w:rFonts w:ascii="Times New Roman" w:hAnsi="Times New Roman" w:cs="Times New Roman"/>
          <w:color w:val="000000"/>
        </w:rPr>
        <w:softHyphen/>
        <w:t>ing code.</w:t>
      </w:r>
    </w:p>
    <w:p w14:paraId="4D14F8AF" w14:textId="77777777" w:rsidR="00C25F89" w:rsidRPr="00532ABA" w:rsidRDefault="009F66FF" w:rsidP="00C25F8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declaring code therefore performs at least two im</w:t>
      </w:r>
      <w:r w:rsidRPr="00532ABA">
        <w:rPr>
          <w:rFonts w:ascii="Times New Roman" w:hAnsi="Times New Roman" w:cs="Times New Roman"/>
          <w:color w:val="000000"/>
        </w:rPr>
        <w:softHyphen/>
        <w:t>portant functions in the Sun Java API. The first, more ob</w:t>
      </w:r>
      <w:r w:rsidRPr="00532ABA">
        <w:rPr>
          <w:rFonts w:ascii="Times New Roman" w:hAnsi="Times New Roman" w:cs="Times New Roman"/>
          <w:color w:val="000000"/>
        </w:rPr>
        <w:softHyphen/>
        <w:t>vious, function is that the declaring code enables a set of shortcuts for programmers. By connecting complex imple</w:t>
      </w:r>
      <w:r w:rsidRPr="00532ABA">
        <w:rPr>
          <w:rFonts w:ascii="Times New Roman" w:hAnsi="Times New Roman" w:cs="Times New Roman"/>
          <w:color w:val="000000"/>
        </w:rPr>
        <w:softHyphen/>
        <w:t>menting code with method calls, it allows a programmer to pick out from the API’s task library a particular task with</w:t>
      </w:r>
      <w:r w:rsidRPr="00532ABA">
        <w:rPr>
          <w:rFonts w:ascii="Times New Roman" w:hAnsi="Times New Roman" w:cs="Times New Roman"/>
          <w:color w:val="000000"/>
        </w:rPr>
        <w:softHyphen/>
        <w:t>out having to learn anything more than a simple command. For example, a programmer building a new application for personal banking may wish to use various tasks to, say, cal</w:t>
      </w:r>
      <w:r w:rsidRPr="00532ABA">
        <w:rPr>
          <w:rFonts w:ascii="Times New Roman" w:hAnsi="Times New Roman" w:cs="Times New Roman"/>
          <w:color w:val="000000"/>
        </w:rPr>
        <w:softHyphen/>
        <w:t>culate a user’s balance or authenticate a password. To do so, she need only learn the method calls associated with those tasks. In this way, the declaring code’s shortcut func</w:t>
      </w:r>
      <w:r w:rsidRPr="00532ABA">
        <w:rPr>
          <w:rFonts w:ascii="Times New Roman" w:hAnsi="Times New Roman" w:cs="Times New Roman"/>
          <w:color w:val="000000"/>
        </w:rPr>
        <w:softHyphen/>
        <w:t>tion is similar to a gas pedal in a car that tells the car to</w:t>
      </w:r>
      <w:r w:rsidR="00BA548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move faster or the QWERTY keyboard on a typewriter that calls up a certain letter when you press a particular key. As those analogies demonstrate, one can think of the declaring code as part of an </w:t>
      </w:r>
      <w:r w:rsidRPr="00532ABA">
        <w:rPr>
          <w:rFonts w:ascii="Times New Roman" w:hAnsi="Times New Roman" w:cs="Times New Roman"/>
          <w:i/>
          <w:iCs/>
          <w:color w:val="000000"/>
        </w:rPr>
        <w:t xml:space="preserve">interface </w:t>
      </w:r>
      <w:r w:rsidRPr="00532ABA">
        <w:rPr>
          <w:rFonts w:ascii="Times New Roman" w:hAnsi="Times New Roman" w:cs="Times New Roman"/>
          <w:color w:val="000000"/>
        </w:rPr>
        <w:t xml:space="preserve">between human beings and a machine. </w:t>
      </w:r>
    </w:p>
    <w:p w14:paraId="3E31B1B1" w14:textId="77777777"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second, less obvious, function is to reflect the way in</w:t>
      </w:r>
      <w:r w:rsidR="00BA548A" w:rsidRPr="00532ABA">
        <w:rPr>
          <w:rFonts w:ascii="Times New Roman" w:hAnsi="Times New Roman" w:cs="Times New Roman"/>
          <w:color w:val="000000"/>
        </w:rPr>
        <w:t xml:space="preserve"> </w:t>
      </w:r>
      <w:r w:rsidRPr="00532ABA">
        <w:rPr>
          <w:rFonts w:ascii="Times New Roman" w:hAnsi="Times New Roman" w:cs="Times New Roman"/>
          <w:color w:val="000000"/>
        </w:rPr>
        <w:t>which Java’s creators have divided the potential world of</w:t>
      </w:r>
      <w:r w:rsidR="00BA548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different tasks into an actual world, </w:t>
      </w:r>
      <w:r w:rsidRPr="00532ABA">
        <w:rPr>
          <w:rFonts w:ascii="Times New Roman" w:hAnsi="Times New Roman" w:cs="Times New Roman"/>
          <w:i/>
          <w:iCs/>
          <w:color w:val="000000"/>
        </w:rPr>
        <w:t>i.e.</w:t>
      </w:r>
      <w:r w:rsidRPr="00532ABA">
        <w:rPr>
          <w:rFonts w:ascii="Times New Roman" w:hAnsi="Times New Roman" w:cs="Times New Roman"/>
          <w:color w:val="000000"/>
        </w:rPr>
        <w:t>, precisely which set</w:t>
      </w:r>
      <w:r w:rsidR="00BA548A" w:rsidRPr="00532ABA">
        <w:rPr>
          <w:rFonts w:ascii="Times New Roman" w:hAnsi="Times New Roman" w:cs="Times New Roman"/>
          <w:color w:val="000000"/>
        </w:rPr>
        <w:t xml:space="preserve"> </w:t>
      </w:r>
      <w:r w:rsidRPr="00532ABA">
        <w:rPr>
          <w:rFonts w:ascii="Times New Roman" w:hAnsi="Times New Roman" w:cs="Times New Roman"/>
          <w:color w:val="000000"/>
        </w:rPr>
        <w:t>of potentially millions of different tasks we want to have our Java-based computer systems perform and how we</w:t>
      </w:r>
      <w:r w:rsidR="00BA548A" w:rsidRPr="00532ABA">
        <w:rPr>
          <w:rFonts w:ascii="Times New Roman" w:hAnsi="Times New Roman" w:cs="Times New Roman"/>
          <w:color w:val="000000"/>
        </w:rPr>
        <w:t xml:space="preserve"> </w:t>
      </w:r>
      <w:r w:rsidRPr="00532ABA">
        <w:rPr>
          <w:rFonts w:ascii="Times New Roman" w:hAnsi="Times New Roman" w:cs="Times New Roman"/>
          <w:color w:val="000000"/>
        </w:rPr>
        <w:t>want those tasks arranged and grouped. In this sense, the declaring code performs an organizational function. It de</w:t>
      </w:r>
      <w:r w:rsidRPr="00532ABA">
        <w:rPr>
          <w:rFonts w:ascii="Times New Roman" w:hAnsi="Times New Roman" w:cs="Times New Roman"/>
          <w:color w:val="000000"/>
        </w:rPr>
        <w:softHyphen/>
        <w:t>termines the structure of the task library that Java’s crea</w:t>
      </w:r>
      <w:r w:rsidRPr="00532ABA">
        <w:rPr>
          <w:rFonts w:ascii="Times New Roman" w:hAnsi="Times New Roman" w:cs="Times New Roman"/>
          <w:color w:val="000000"/>
        </w:rPr>
        <w:softHyphen/>
        <w:t>tors have decided to build. To understand this organiza</w:t>
      </w:r>
      <w:r w:rsidRPr="00532ABA">
        <w:rPr>
          <w:rFonts w:ascii="Times New Roman" w:hAnsi="Times New Roman" w:cs="Times New Roman"/>
          <w:color w:val="000000"/>
        </w:rPr>
        <w:softHyphen/>
        <w:t>tional system, think of the Dewey Decimal System that categorizes books into an accessible system or a travel guide that arranges a city’s attractions into different categories.</w:t>
      </w:r>
      <w:r w:rsidR="00BA548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Language itself provides a rough analogy to the </w:t>
      </w:r>
      <w:proofErr w:type="spellStart"/>
      <w:r w:rsidRPr="00532ABA">
        <w:rPr>
          <w:rFonts w:ascii="Times New Roman" w:hAnsi="Times New Roman" w:cs="Times New Roman"/>
          <w:color w:val="000000"/>
        </w:rPr>
        <w:t>declaring</w:t>
      </w:r>
      <w:r w:rsidR="00BA548A" w:rsidRPr="00532ABA">
        <w:rPr>
          <w:rFonts w:ascii="Times New Roman" w:hAnsi="Times New Roman" w:cs="Times New Roman"/>
          <w:color w:val="000000"/>
        </w:rPr>
        <w:t xml:space="preserve"> </w:t>
      </w:r>
      <w:r w:rsidRPr="00532ABA">
        <w:rPr>
          <w:rFonts w:ascii="Times New Roman" w:hAnsi="Times New Roman" w:cs="Times New Roman"/>
          <w:color w:val="000000"/>
        </w:rPr>
        <w:lastRenderedPageBreak/>
        <w:t>code’</w:t>
      </w:r>
      <w:proofErr w:type="spellEnd"/>
      <w:r w:rsidRPr="00532ABA">
        <w:rPr>
          <w:rFonts w:ascii="Times New Roman" w:hAnsi="Times New Roman" w:cs="Times New Roman"/>
          <w:color w:val="000000"/>
        </w:rPr>
        <w:t>s organizational feature, for language itself divides into sets of concepts a world that in certain respects other</w:t>
      </w:r>
      <w:r w:rsidR="00BA548A" w:rsidRPr="00532ABA">
        <w:rPr>
          <w:rFonts w:ascii="Times New Roman" w:hAnsi="Times New Roman" w:cs="Times New Roman"/>
          <w:color w:val="000000"/>
        </w:rPr>
        <w:t xml:space="preserve"> </w:t>
      </w:r>
      <w:r w:rsidRPr="00532ABA">
        <w:rPr>
          <w:rFonts w:ascii="Times New Roman" w:hAnsi="Times New Roman" w:cs="Times New Roman"/>
          <w:color w:val="000000"/>
        </w:rPr>
        <w:t>languages might have divided differently. The developers</w:t>
      </w:r>
      <w:r w:rsidR="00BA548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of Java, for example, decided to place a method called “draw image” inside of a class called “graphics.” </w:t>
      </w:r>
    </w:p>
    <w:p w14:paraId="30BDEA20" w14:textId="77777777"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Consider a comprehensive, albeit farfetched, analogy that illustrates how the API is actually used by a program</w:t>
      </w:r>
      <w:r w:rsidRPr="00532ABA">
        <w:rPr>
          <w:rFonts w:ascii="Times New Roman" w:hAnsi="Times New Roman" w:cs="Times New Roman"/>
          <w:color w:val="000000"/>
        </w:rPr>
        <w:softHyphen/>
        <w:t>mer. Imagine that you can, via certain keystrokes, instruct</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a robot to move to a particular file cabinet, to open a certain drawer, and to pick out a specific recipe. With the proper recipe in hand, the robot then moves to your kitchen and gives it to a cook to prepare the dish. This example mirrors the API’s task-related organizational system. Through</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your simple command, the robot locates the right recipe and hands it off to the cook. In the same way, typing in a method call prompts the API to locate the correct imple</w:t>
      </w:r>
      <w:r w:rsidRPr="00532ABA">
        <w:rPr>
          <w:rFonts w:ascii="Times New Roman" w:hAnsi="Times New Roman" w:cs="Times New Roman"/>
          <w:color w:val="000000"/>
        </w:rPr>
        <w:softHyphen/>
        <w:t>menting code and hand it off to your computer. And im</w:t>
      </w:r>
      <w:r w:rsidRPr="00532ABA">
        <w:rPr>
          <w:rFonts w:ascii="Times New Roman" w:hAnsi="Times New Roman" w:cs="Times New Roman"/>
          <w:color w:val="000000"/>
        </w:rPr>
        <w:softHyphen/>
        <w:t>portantly, to select the dish that you want for your meal, you do not need to know the recipe’s contents, just as a pro</w:t>
      </w:r>
      <w:r w:rsidRPr="00532ABA">
        <w:rPr>
          <w:rFonts w:ascii="Times New Roman" w:hAnsi="Times New Roman" w:cs="Times New Roman"/>
          <w:color w:val="000000"/>
        </w:rPr>
        <w:softHyphen/>
        <w:t>grammer using an API does not need to learn the imple</w:t>
      </w:r>
      <w:r w:rsidRPr="00532ABA">
        <w:rPr>
          <w:rFonts w:ascii="Times New Roman" w:hAnsi="Times New Roman" w:cs="Times New Roman"/>
          <w:color w:val="000000"/>
        </w:rPr>
        <w:softHyphen/>
        <w:t>menting code. In both situations, learning the simple com</w:t>
      </w:r>
      <w:r w:rsidRPr="00532ABA">
        <w:rPr>
          <w:rFonts w:ascii="Times New Roman" w:hAnsi="Times New Roman" w:cs="Times New Roman"/>
          <w:color w:val="000000"/>
        </w:rPr>
        <w:softHyphen/>
        <w:t>mand is enough.</w:t>
      </w:r>
    </w:p>
    <w:p w14:paraId="036E3965" w14:textId="5C31C7E3"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Now let us consider the example that the District Court</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used to explain the precise technology here.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at 980–981. A programmer wishes, as part of her program, to de</w:t>
      </w:r>
      <w:r w:rsidRPr="00532ABA">
        <w:rPr>
          <w:rFonts w:ascii="Times New Roman" w:hAnsi="Times New Roman" w:cs="Times New Roman"/>
          <w:color w:val="000000"/>
        </w:rPr>
        <w:softHyphen/>
        <w:t xml:space="preserve">termine which of two integers is the larger. To do so in the Java language, she will first write </w:t>
      </w:r>
      <w:proofErr w:type="spellStart"/>
      <w:r w:rsidRPr="00532ABA">
        <w:rPr>
          <w:rFonts w:ascii="Times New Roman" w:hAnsi="Times New Roman" w:cs="Times New Roman"/>
          <w:b/>
          <w:bCs/>
          <w:color w:val="000000"/>
        </w:rPr>
        <w:t>java.lang</w:t>
      </w:r>
      <w:proofErr w:type="spellEnd"/>
      <w:r w:rsidRPr="00532ABA">
        <w:rPr>
          <w:rFonts w:ascii="Times New Roman" w:hAnsi="Times New Roman" w:cs="Times New Roman"/>
          <w:color w:val="000000"/>
        </w:rPr>
        <w:t xml:space="preserve">. Those words (which we have put in bold type) refer to the “package” (or by analogy to the file cabinet). She will then write </w:t>
      </w:r>
      <w:r w:rsidRPr="00532ABA">
        <w:rPr>
          <w:rFonts w:ascii="Times New Roman" w:hAnsi="Times New Roman" w:cs="Times New Roman"/>
          <w:b/>
          <w:bCs/>
          <w:color w:val="000000"/>
        </w:rPr>
        <w:t>Math</w:t>
      </w:r>
      <w:r w:rsidRPr="00532ABA">
        <w:rPr>
          <w:rFonts w:ascii="Times New Roman" w:hAnsi="Times New Roman" w:cs="Times New Roman"/>
          <w:color w:val="000000"/>
        </w:rPr>
        <w:t xml:space="preserve">. That word refers to the “class” (or by analogy to the drawer). She will then write </w:t>
      </w:r>
      <w:r w:rsidRPr="00532ABA">
        <w:rPr>
          <w:rFonts w:ascii="Times New Roman" w:hAnsi="Times New Roman" w:cs="Times New Roman"/>
          <w:b/>
          <w:bCs/>
          <w:color w:val="000000"/>
        </w:rPr>
        <w:t>max</w:t>
      </w:r>
      <w:r w:rsidRPr="00532ABA">
        <w:rPr>
          <w:rFonts w:ascii="Times New Roman" w:hAnsi="Times New Roman" w:cs="Times New Roman"/>
          <w:color w:val="000000"/>
        </w:rPr>
        <w:t>. That word refers to the “method” (or by analogy to the recipe). She will then make two pa</w:t>
      </w:r>
      <w:r w:rsidRPr="00532ABA">
        <w:rPr>
          <w:rFonts w:ascii="Times New Roman" w:hAnsi="Times New Roman" w:cs="Times New Roman"/>
          <w:color w:val="000000"/>
        </w:rPr>
        <w:softHyphen/>
        <w:t xml:space="preserve">rentheses </w:t>
      </w:r>
      <w:proofErr w:type="gramStart"/>
      <w:r w:rsidRPr="00532ABA">
        <w:rPr>
          <w:rFonts w:ascii="Times New Roman" w:hAnsi="Times New Roman" w:cs="Times New Roman"/>
          <w:color w:val="000000"/>
        </w:rPr>
        <w:t>( )</w:t>
      </w:r>
      <w:proofErr w:type="gramEnd"/>
      <w:r w:rsidRPr="00532ABA">
        <w:rPr>
          <w:rFonts w:ascii="Times New Roman" w:hAnsi="Times New Roman" w:cs="Times New Roman"/>
          <w:color w:val="000000"/>
        </w:rPr>
        <w:t>. And, in between the parentheses she will</w:t>
      </w:r>
      <w:r w:rsidR="003B506B">
        <w:rPr>
          <w:rFonts w:ascii="Times New Roman" w:hAnsi="Times New Roman" w:cs="Times New Roman"/>
          <w:color w:val="000000"/>
        </w:rPr>
        <w:t xml:space="preserve"> </w:t>
      </w:r>
      <w:r w:rsidRPr="00532ABA">
        <w:rPr>
          <w:rFonts w:ascii="Times New Roman" w:hAnsi="Times New Roman" w:cs="Times New Roman"/>
          <w:color w:val="000000"/>
        </w:rPr>
        <w:t>put two integers, say 4 and 6, that she wishes to compare.</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The whole expression—the method call—will look like this: “</w:t>
      </w:r>
      <w:proofErr w:type="spellStart"/>
      <w:proofErr w:type="gramStart"/>
      <w:r w:rsidRPr="00532ABA">
        <w:rPr>
          <w:rFonts w:ascii="Times New Roman" w:hAnsi="Times New Roman" w:cs="Times New Roman"/>
          <w:b/>
          <w:bCs/>
          <w:color w:val="000000"/>
        </w:rPr>
        <w:t>java.lang.Math.max</w:t>
      </w:r>
      <w:proofErr w:type="spellEnd"/>
      <w:r w:rsidRPr="00532ABA">
        <w:rPr>
          <w:rFonts w:ascii="Times New Roman" w:hAnsi="Times New Roman" w:cs="Times New Roman"/>
          <w:b/>
          <w:bCs/>
          <w:color w:val="000000"/>
        </w:rPr>
        <w:t>(</w:t>
      </w:r>
      <w:proofErr w:type="gramEnd"/>
      <w:r w:rsidRPr="00532ABA">
        <w:rPr>
          <w:rFonts w:ascii="Times New Roman" w:hAnsi="Times New Roman" w:cs="Times New Roman"/>
          <w:b/>
          <w:bCs/>
          <w:color w:val="000000"/>
        </w:rPr>
        <w:t>4, 6)</w:t>
      </w:r>
      <w:r w:rsidRPr="00532ABA">
        <w:rPr>
          <w:rFonts w:ascii="Times New Roman" w:hAnsi="Times New Roman" w:cs="Times New Roman"/>
          <w:color w:val="000000"/>
        </w:rPr>
        <w:t>.” The use of this expression</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will, by means of the API, call up a task-implementing pro</w:t>
      </w:r>
      <w:r w:rsidRPr="00532ABA">
        <w:rPr>
          <w:rFonts w:ascii="Times New Roman" w:hAnsi="Times New Roman" w:cs="Times New Roman"/>
          <w:color w:val="000000"/>
        </w:rPr>
        <w:softHyphen/>
        <w:t xml:space="preserve">gram that will determine the higher number. </w:t>
      </w:r>
    </w:p>
    <w:p w14:paraId="5970F988" w14:textId="7CCE3ECE"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In writing this program, the programmer will use the very symbols we have placed in bold in the precise order we have placed them. But the symbols by themselves do noth</w:t>
      </w:r>
      <w:r w:rsidRPr="00532ABA">
        <w:rPr>
          <w:rFonts w:ascii="Times New Roman" w:hAnsi="Times New Roman" w:cs="Times New Roman"/>
          <w:color w:val="000000"/>
        </w:rPr>
        <w:softHyphen/>
        <w:t>ing. She must also use software that connects the symbols to the equivalent of file cabinets, drawers, and files. The API is that software. It includes both the declaring code</w:t>
      </w:r>
      <w:r w:rsidR="003B506B">
        <w:rPr>
          <w:rFonts w:ascii="Times New Roman" w:hAnsi="Times New Roman" w:cs="Times New Roman"/>
          <w:color w:val="000000"/>
        </w:rPr>
        <w:t xml:space="preserve"> </w:t>
      </w:r>
      <w:r w:rsidRPr="00532ABA">
        <w:rPr>
          <w:rFonts w:ascii="Times New Roman" w:hAnsi="Times New Roman" w:cs="Times New Roman"/>
          <w:color w:val="000000"/>
        </w:rPr>
        <w:t>that links each part of the method call to the particular</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task-implementing program, and the implementing code that actually carries it out. </w:t>
      </w:r>
      <w:r w:rsidR="0004444D" w:rsidRPr="00532ABA">
        <w:rPr>
          <w:rFonts w:ascii="Times New Roman" w:hAnsi="Times New Roman" w:cs="Times New Roman"/>
          <w:color w:val="000000"/>
        </w:rPr>
        <w:t>…</w:t>
      </w:r>
    </w:p>
    <w:p w14:paraId="76EE0FD8" w14:textId="005447D1"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Now we can return to the copying at issue in this case. Google did not copy the task-implementing programs, or</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implementing code, from the Sun Java API. It wrote its own task-implementing programs, such as those that would determine which of two integers is the greater or carry out</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any other desired (normally far more complex) task. This implementing code constitutes the vast majority of both the Sun Java API and the API that Google created for Android. App. 212. For most of the packages in its new API, Google</w:t>
      </w:r>
      <w:r w:rsidR="003B506B">
        <w:rPr>
          <w:rFonts w:ascii="Times New Roman" w:hAnsi="Times New Roman" w:cs="Times New Roman"/>
          <w:color w:val="000000"/>
        </w:rPr>
        <w:t xml:space="preserve"> </w:t>
      </w:r>
      <w:r w:rsidRPr="00532ABA">
        <w:rPr>
          <w:rFonts w:ascii="Times New Roman" w:hAnsi="Times New Roman" w:cs="Times New Roman"/>
          <w:color w:val="000000"/>
        </w:rPr>
        <w:t>also wrote its own declaring code. For 37 packages, how</w:t>
      </w:r>
      <w:r w:rsidRPr="00532ABA">
        <w:rPr>
          <w:rFonts w:ascii="Times New Roman" w:hAnsi="Times New Roman" w:cs="Times New Roman"/>
          <w:color w:val="000000"/>
        </w:rPr>
        <w:softHyphen/>
        <w:t>ever, Google copied the declaring code from the Sun Java</w:t>
      </w:r>
      <w:r w:rsidR="003B506B">
        <w:rPr>
          <w:rFonts w:ascii="Times New Roman" w:hAnsi="Times New Roman" w:cs="Times New Roman"/>
          <w:color w:val="000000"/>
        </w:rPr>
        <w:t xml:space="preserve"> </w:t>
      </w:r>
      <w:r w:rsidRPr="00532ABA">
        <w:rPr>
          <w:rFonts w:ascii="Times New Roman" w:hAnsi="Times New Roman" w:cs="Times New Roman"/>
          <w:color w:val="000000"/>
        </w:rPr>
        <w:t xml:space="preserve">API. </w:t>
      </w:r>
      <w:r w:rsidRPr="00532ABA">
        <w:rPr>
          <w:rFonts w:ascii="Times New Roman" w:hAnsi="Times New Roman" w:cs="Times New Roman"/>
          <w:i/>
          <w:iCs/>
          <w:color w:val="000000"/>
        </w:rPr>
        <w:t>Id</w:t>
      </w:r>
      <w:r w:rsidRPr="00532ABA">
        <w:rPr>
          <w:rFonts w:ascii="Times New Roman" w:hAnsi="Times New Roman" w:cs="Times New Roman"/>
          <w:color w:val="000000"/>
        </w:rPr>
        <w:t xml:space="preserve">., at 106–107. As just explained, that means that, for those 37 packages, Google necessarily copied both the names given to particular tasks and the grouping of those tasks into classes and packages. </w:t>
      </w:r>
    </w:p>
    <w:p w14:paraId="2462BE52" w14:textId="77777777"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In doing so, Google copied that portion of the Sun Java API that allowed programmers expert in the Java program</w:t>
      </w:r>
      <w:r w:rsidRPr="00532ABA">
        <w:rPr>
          <w:rFonts w:ascii="Times New Roman" w:hAnsi="Times New Roman" w:cs="Times New Roman"/>
          <w:color w:val="000000"/>
        </w:rPr>
        <w:softHyphen/>
        <w:t>ming language to use the “task calling” system that they</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had already learned. As Google saw it, the 37 packages at issue included those tasks that were likely to prove most </w:t>
      </w:r>
      <w:r w:rsidRPr="00532ABA">
        <w:rPr>
          <w:rFonts w:ascii="Times New Roman" w:hAnsi="Times New Roman" w:cs="Times New Roman"/>
          <w:color w:val="000000"/>
        </w:rPr>
        <w:lastRenderedPageBreak/>
        <w:t>useful to programmers working on applications for mobile devices. In fact, “three of these packages were . . . funda</w:t>
      </w:r>
      <w:r w:rsidRPr="00532ABA">
        <w:rPr>
          <w:rFonts w:ascii="Times New Roman" w:hAnsi="Times New Roman" w:cs="Times New Roman"/>
          <w:color w:val="000000"/>
        </w:rPr>
        <w:softHyphen/>
        <w:t xml:space="preserve">mental to being able to use the Java language at all.” </w:t>
      </w:r>
      <w:r w:rsidRPr="00532ABA">
        <w:rPr>
          <w:rFonts w:ascii="Times New Roman" w:hAnsi="Times New Roman" w:cs="Times New Roman"/>
          <w:i/>
          <w:iCs/>
          <w:color w:val="000000"/>
        </w:rPr>
        <w:t>Ora</w:t>
      </w:r>
      <w:r w:rsidRPr="00532ABA">
        <w:rPr>
          <w:rFonts w:ascii="Times New Roman" w:hAnsi="Times New Roman" w:cs="Times New Roman"/>
          <w:i/>
          <w:iCs/>
          <w:color w:val="000000"/>
        </w:rPr>
        <w:softHyphen/>
        <w:t>cle</w:t>
      </w:r>
      <w:r w:rsidRPr="00532ABA">
        <w:rPr>
          <w:rFonts w:ascii="Times New Roman" w:hAnsi="Times New Roman" w:cs="Times New Roman"/>
          <w:color w:val="000000"/>
        </w:rPr>
        <w:t>, 872 F. Supp. 2d, at 982. By using the same declaring code for those packages, programmers using the Android platform can rely on the method calls that they are already</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familiar with to call up particular tasks (</w:t>
      </w:r>
      <w:r w:rsidRPr="00532ABA">
        <w:rPr>
          <w:rFonts w:ascii="Times New Roman" w:hAnsi="Times New Roman" w:cs="Times New Roman"/>
          <w:i/>
          <w:iCs/>
          <w:color w:val="000000"/>
        </w:rPr>
        <w:t>e.g.</w:t>
      </w:r>
      <w:r w:rsidRPr="00532ABA">
        <w:rPr>
          <w:rFonts w:ascii="Times New Roman" w:hAnsi="Times New Roman" w:cs="Times New Roman"/>
          <w:color w:val="000000"/>
        </w:rPr>
        <w:t>, determining</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which of two integers is the greater); but Google’s own im</w:t>
      </w:r>
      <w:r w:rsidRPr="00532ABA">
        <w:rPr>
          <w:rFonts w:ascii="Times New Roman" w:hAnsi="Times New Roman" w:cs="Times New Roman"/>
          <w:color w:val="000000"/>
        </w:rPr>
        <w:softHyphen/>
        <w:t xml:space="preserve">plementing programs carry out those tasks. Without that copying, programmers would need to learn an entirely new system to call up the same tasks. </w:t>
      </w:r>
    </w:p>
    <w:p w14:paraId="0C3F319B" w14:textId="77777777"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We add that the Android platform has been successful. Within five years of its release in 2007, Android-based de</w:t>
      </w:r>
      <w:r w:rsidRPr="00532ABA">
        <w:rPr>
          <w:rFonts w:ascii="Times New Roman" w:hAnsi="Times New Roman" w:cs="Times New Roman"/>
          <w:color w:val="000000"/>
        </w:rPr>
        <w:softHyphen/>
        <w:t xml:space="preserve">vices claimed a large share of the United States market.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 xml:space="preserve">at 978. As of 2015, Android sales produced more than $42 billion in revenue. 886 F. 3d, at 1187. </w:t>
      </w:r>
    </w:p>
    <w:p w14:paraId="20CE785A" w14:textId="77777777"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In 2010 Oracle Corporation bought Sun. Soon thereafter Oracle brought this lawsuit in the United States District</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Court for the Northern District of California. </w:t>
      </w:r>
    </w:p>
    <w:p w14:paraId="11E934F3" w14:textId="77777777" w:rsidR="0004444D" w:rsidRPr="00532ABA" w:rsidRDefault="009F66FF" w:rsidP="007A7449">
      <w:pPr>
        <w:pStyle w:val="CM22"/>
        <w:widowControl w:val="0"/>
        <w:numPr>
          <w:ilvl w:val="0"/>
          <w:numId w:val="1"/>
        </w:numPr>
        <w:spacing w:after="240"/>
        <w:ind w:left="4032" w:hanging="4320"/>
        <w:jc w:val="both"/>
        <w:rPr>
          <w:rFonts w:ascii="Times New Roman" w:hAnsi="Times New Roman" w:cs="Times New Roman"/>
          <w:color w:val="000000"/>
        </w:rPr>
      </w:pPr>
      <w:r w:rsidRPr="00532ABA">
        <w:rPr>
          <w:rFonts w:ascii="Times New Roman" w:hAnsi="Times New Roman" w:cs="Times New Roman"/>
        </w:rPr>
        <w:t xml:space="preserve">II </w:t>
      </w:r>
    </w:p>
    <w:p w14:paraId="762E98CD" w14:textId="77777777"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rPr>
        <w:t>The case has a complex and lengthy history. At the out</w:t>
      </w:r>
      <w:r w:rsidRPr="00532ABA">
        <w:rPr>
          <w:rFonts w:ascii="Times New Roman" w:hAnsi="Times New Roman" w:cs="Times New Roman"/>
        </w:rPr>
        <w:softHyphen/>
        <w:t>set Oracle complained that Google’s use of the Sun Java API violated both copyright and patent laws. For its copy</w:t>
      </w:r>
      <w:r w:rsidRPr="00532ABA">
        <w:rPr>
          <w:rFonts w:ascii="Times New Roman" w:hAnsi="Times New Roman" w:cs="Times New Roman"/>
        </w:rPr>
        <w:softHyphen/>
        <w:t>right claim, Oracle alleged that Google infringed its copy</w:t>
      </w:r>
      <w:r w:rsidRPr="00532ABA">
        <w:rPr>
          <w:rFonts w:ascii="Times New Roman" w:hAnsi="Times New Roman" w:cs="Times New Roman"/>
        </w:rPr>
        <w:softHyphen/>
        <w:t>right by copying, for 37 packages, both the literal declaring code and the nonliteral organizational structure (or SSO) of</w:t>
      </w:r>
      <w:r w:rsidR="0004444D" w:rsidRPr="00532ABA">
        <w:rPr>
          <w:rFonts w:ascii="Times New Roman" w:hAnsi="Times New Roman" w:cs="Times New Roman"/>
        </w:rPr>
        <w:t xml:space="preserve"> </w:t>
      </w:r>
      <w:r w:rsidRPr="00532ABA">
        <w:rPr>
          <w:rFonts w:ascii="Times New Roman" w:hAnsi="Times New Roman" w:cs="Times New Roman"/>
        </w:rPr>
        <w:t xml:space="preserve">the API, </w:t>
      </w:r>
      <w:r w:rsidRPr="00532ABA">
        <w:rPr>
          <w:rFonts w:ascii="Times New Roman" w:hAnsi="Times New Roman" w:cs="Times New Roman"/>
          <w:i/>
          <w:iCs/>
        </w:rPr>
        <w:t xml:space="preserve">i.e., </w:t>
      </w:r>
      <w:r w:rsidRPr="00532ABA">
        <w:rPr>
          <w:rFonts w:ascii="Times New Roman" w:hAnsi="Times New Roman" w:cs="Times New Roman"/>
        </w:rPr>
        <w:t>the grouping of certain methods into classes</w:t>
      </w:r>
      <w:r w:rsidR="0004444D" w:rsidRPr="00532ABA">
        <w:rPr>
          <w:rFonts w:ascii="Times New Roman" w:hAnsi="Times New Roman" w:cs="Times New Roman"/>
        </w:rPr>
        <w:t xml:space="preserve"> </w:t>
      </w:r>
      <w:r w:rsidRPr="00532ABA">
        <w:rPr>
          <w:rFonts w:ascii="Times New Roman" w:hAnsi="Times New Roman" w:cs="Times New Roman"/>
        </w:rPr>
        <w:t>and certain classes into packages. For trial purposes the District Court organized three proceedings. The first would cover the copyright issues, the second would cover the pa</w:t>
      </w:r>
      <w:r w:rsidRPr="00532ABA">
        <w:rPr>
          <w:rFonts w:ascii="Times New Roman" w:hAnsi="Times New Roman" w:cs="Times New Roman"/>
        </w:rPr>
        <w:softHyphen/>
        <w:t xml:space="preserve">tent issues, and the third would, if necessary, calculate damages. </w:t>
      </w:r>
      <w:r w:rsidRPr="00532ABA">
        <w:rPr>
          <w:rFonts w:ascii="Times New Roman" w:hAnsi="Times New Roman" w:cs="Times New Roman"/>
          <w:i/>
          <w:iCs/>
        </w:rPr>
        <w:t>Oracle</w:t>
      </w:r>
      <w:r w:rsidRPr="00532ABA">
        <w:rPr>
          <w:rFonts w:ascii="Times New Roman" w:hAnsi="Times New Roman" w:cs="Times New Roman"/>
        </w:rPr>
        <w:t>, 872 F. Supp. 2d, at 975. The court also determined that a judge should decide whether copyright</w:t>
      </w:r>
      <w:r w:rsidR="0004444D" w:rsidRPr="00532ABA">
        <w:rPr>
          <w:rFonts w:ascii="Times New Roman" w:hAnsi="Times New Roman" w:cs="Times New Roman"/>
        </w:rPr>
        <w:t xml:space="preserve"> </w:t>
      </w:r>
      <w:r w:rsidRPr="00532ABA">
        <w:rPr>
          <w:rFonts w:ascii="Times New Roman" w:hAnsi="Times New Roman" w:cs="Times New Roman"/>
        </w:rPr>
        <w:t>law could protect an API and that the jury should decide whether Google’s use of Oracle’s API infringed its copyright</w:t>
      </w:r>
      <w:r w:rsidR="0004444D" w:rsidRPr="00532ABA">
        <w:rPr>
          <w:rFonts w:ascii="Times New Roman" w:hAnsi="Times New Roman" w:cs="Times New Roman"/>
        </w:rPr>
        <w:t xml:space="preserve"> </w:t>
      </w:r>
      <w:r w:rsidRPr="00532ABA">
        <w:rPr>
          <w:rFonts w:ascii="Times New Roman" w:hAnsi="Times New Roman" w:cs="Times New Roman"/>
        </w:rPr>
        <w:t xml:space="preserve">and, if so, whether a fair use defense nonetheless applied. </w:t>
      </w:r>
      <w:r w:rsidR="0004444D" w:rsidRPr="00532ABA">
        <w:rPr>
          <w:rFonts w:ascii="Times New Roman" w:hAnsi="Times New Roman" w:cs="Times New Roman"/>
        </w:rPr>
        <w:t xml:space="preserve"> </w:t>
      </w:r>
      <w:r w:rsidRPr="00532ABA">
        <w:rPr>
          <w:rFonts w:ascii="Times New Roman" w:hAnsi="Times New Roman" w:cs="Times New Roman"/>
          <w:i/>
          <w:iCs/>
          <w:color w:val="000000"/>
        </w:rPr>
        <w:t xml:space="preserve">Ibid. </w:t>
      </w:r>
    </w:p>
    <w:p w14:paraId="1496B6C3" w14:textId="6D395E23"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After six weeks of hearing evidence, the jury rejected Or</w:t>
      </w:r>
      <w:r w:rsidRPr="00532ABA">
        <w:rPr>
          <w:rFonts w:ascii="Times New Roman" w:hAnsi="Times New Roman" w:cs="Times New Roman"/>
          <w:color w:val="000000"/>
        </w:rPr>
        <w:softHyphen/>
        <w:t>acle’s patent claims (which have since dropped out of the</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case). It also found a limited copyright infringement. It deadlocked as to whether Google could successfully assert</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 fair use defense.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at 976. The judge then decided that,</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regardless, the API’s declaring code was not the kind of cre</w:t>
      </w:r>
      <w:r w:rsidRPr="00532ABA">
        <w:rPr>
          <w:rFonts w:ascii="Times New Roman" w:hAnsi="Times New Roman" w:cs="Times New Roman"/>
          <w:color w:val="000000"/>
        </w:rPr>
        <w:softHyphen/>
        <w:t>ation to which copyright law extended its protection. The court noted that Google had written its own implementing code, which constituted the vast majority of its API. It wrote that “anyone is free under the Copyright Act to write his or her own code to carry out exactly the same” tasks that</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the Sun Java API picks out or specifies. </w:t>
      </w:r>
      <w:r w:rsidRPr="00532ABA">
        <w:rPr>
          <w:rFonts w:ascii="Times New Roman" w:hAnsi="Times New Roman" w:cs="Times New Roman"/>
          <w:i/>
          <w:iCs/>
          <w:color w:val="000000"/>
        </w:rPr>
        <w:t>Ibid</w:t>
      </w:r>
      <w:r w:rsidRPr="00532ABA">
        <w:rPr>
          <w:rFonts w:ascii="Times New Roman" w:hAnsi="Times New Roman" w:cs="Times New Roman"/>
          <w:color w:val="000000"/>
        </w:rPr>
        <w:t>. Google copied only the declaring code and organizational structure that was necessary for Java-trained programmers to activate fa</w:t>
      </w:r>
      <w:r w:rsidRPr="00532ABA">
        <w:rPr>
          <w:rFonts w:ascii="Times New Roman" w:hAnsi="Times New Roman" w:cs="Times New Roman"/>
          <w:color w:val="000000"/>
        </w:rPr>
        <w:softHyphen/>
        <w:t>miliar tasks (while, as we said, writing its own implement</w:t>
      </w:r>
      <w:r w:rsidRPr="00532ABA">
        <w:rPr>
          <w:rFonts w:ascii="Times New Roman" w:hAnsi="Times New Roman" w:cs="Times New Roman"/>
          <w:color w:val="000000"/>
        </w:rPr>
        <w:softHyphen/>
        <w:t>ing code). Hence the copied material, in the judge’s view,</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was a “system or method of operation,” which copyright law specifically states cannot be copyrighted.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 xml:space="preserve">at 977 (citing 17 U. S. C. §102(b)). </w:t>
      </w:r>
    </w:p>
    <w:p w14:paraId="3E50D5B5" w14:textId="77777777"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On appeal, the Federal Circuit reversed. That court held that both the API’s declaring code and its organizational</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structure could be copyrighted. </w:t>
      </w:r>
      <w:r w:rsidRPr="00532ABA">
        <w:rPr>
          <w:rFonts w:ascii="Times New Roman" w:hAnsi="Times New Roman" w:cs="Times New Roman"/>
          <w:i/>
          <w:iCs/>
          <w:color w:val="000000"/>
        </w:rPr>
        <w:t>Oracle</w:t>
      </w:r>
      <w:r w:rsidRPr="00532ABA">
        <w:rPr>
          <w:rFonts w:ascii="Times New Roman" w:hAnsi="Times New Roman" w:cs="Times New Roman"/>
          <w:color w:val="000000"/>
        </w:rPr>
        <w:t>, 750 F. 3d, at 1354. It pointed out that Google could have written its own de</w:t>
      </w:r>
      <w:r w:rsidRPr="00532ABA">
        <w:rPr>
          <w:rFonts w:ascii="Times New Roman" w:hAnsi="Times New Roman" w:cs="Times New Roman"/>
          <w:color w:val="000000"/>
        </w:rPr>
        <w:softHyphen/>
        <w:t>claring code just as it wrote its own implementing code. And because in principle Google might have created a whole new system of dividing and labeling tasks that could be called up by programmers, the declaring code (and the sys</w:t>
      </w:r>
      <w:r w:rsidRPr="00532ABA">
        <w:rPr>
          <w:rFonts w:ascii="Times New Roman" w:hAnsi="Times New Roman" w:cs="Times New Roman"/>
          <w:color w:val="000000"/>
        </w:rPr>
        <w:softHyphen/>
        <w:t xml:space="preserve">tem) that made up the Sun Java API was copyrightable.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 xml:space="preserve">at 1361. </w:t>
      </w:r>
    </w:p>
    <w:p w14:paraId="2CCE0F98" w14:textId="77777777" w:rsidR="0004444D" w:rsidRPr="00532ABA" w:rsidRDefault="009F66FF" w:rsidP="0004444D">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lastRenderedPageBreak/>
        <w:t>The Federal Circuit also rejected Oracle’s plea that it de</w:t>
      </w:r>
      <w:r w:rsidRPr="00532ABA">
        <w:rPr>
          <w:rFonts w:ascii="Times New Roman" w:hAnsi="Times New Roman" w:cs="Times New Roman"/>
          <w:color w:val="000000"/>
        </w:rPr>
        <w:softHyphen/>
        <w:t>cide whether Google had the right to use the Sun Java API because doing so was a “fair use,” immune from copyright liability. The Circuit wrote that fair use “both permits and requires ‘courts to avoid rigid application of the copyright statute when, on occasion, it would stifle the very creativity</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which that law is designed to foster.’”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 xml:space="preserve">at 1372–1373. But, it added, this “is not a case in which the record contains sufficient factual findings upon which we could base a </w:t>
      </w:r>
      <w:r w:rsidRPr="00532ABA">
        <w:rPr>
          <w:rFonts w:ascii="Times New Roman" w:hAnsi="Times New Roman" w:cs="Times New Roman"/>
          <w:i/>
          <w:iCs/>
          <w:color w:val="000000"/>
        </w:rPr>
        <w:t>de</w:t>
      </w:r>
      <w:r w:rsidR="0004444D" w:rsidRPr="00532ABA">
        <w:rPr>
          <w:rFonts w:ascii="Times New Roman" w:hAnsi="Times New Roman" w:cs="Times New Roman"/>
          <w:i/>
          <w:iCs/>
          <w:color w:val="000000"/>
        </w:rPr>
        <w:t xml:space="preserve"> </w:t>
      </w:r>
      <w:r w:rsidRPr="00532ABA">
        <w:rPr>
          <w:rFonts w:ascii="Times New Roman" w:hAnsi="Times New Roman" w:cs="Times New Roman"/>
          <w:i/>
          <w:iCs/>
          <w:color w:val="000000"/>
        </w:rPr>
        <w:t>novo</w:t>
      </w:r>
      <w:r w:rsidRPr="00532ABA">
        <w:rPr>
          <w:rFonts w:ascii="Times New Roman" w:hAnsi="Times New Roman" w:cs="Times New Roman"/>
          <w:color w:val="000000"/>
        </w:rPr>
        <w:t xml:space="preserve"> assessment of Google’s affirmative defense of fair use.”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at 1377. And it remanded the case for another trial on that question. Google petitioned this Court for a writ of cer</w:t>
      </w:r>
      <w:r w:rsidRPr="00532ABA">
        <w:rPr>
          <w:rFonts w:ascii="Times New Roman" w:hAnsi="Times New Roman" w:cs="Times New Roman"/>
          <w:color w:val="000000"/>
        </w:rPr>
        <w:softHyphen/>
        <w:t>tiorari, seeking review of the Federal Circuit’s copyrighta</w:t>
      </w:r>
      <w:r w:rsidRPr="00532ABA">
        <w:rPr>
          <w:rFonts w:ascii="Times New Roman" w:hAnsi="Times New Roman" w:cs="Times New Roman"/>
          <w:color w:val="000000"/>
        </w:rPr>
        <w:softHyphen/>
        <w:t xml:space="preserve">bility determination. We denied the petition. </w:t>
      </w:r>
    </w:p>
    <w:p w14:paraId="2A83CC11"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On remand the District Court, sitting with a jury, heard</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evidence for a week. The court instructed the jury to an</w:t>
      </w:r>
      <w:r w:rsidRPr="00532ABA">
        <w:rPr>
          <w:rFonts w:ascii="Times New Roman" w:hAnsi="Times New Roman" w:cs="Times New Roman"/>
          <w:color w:val="000000"/>
        </w:rPr>
        <w:softHyphen/>
        <w:t>swer one question: Has Google “shown by a preponderance</w:t>
      </w:r>
      <w:r w:rsidR="0004444D"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of the evidence that its use in Android” of the declaring code and organizational structure contained in the 37 Sun </w:t>
      </w:r>
      <w:proofErr w:type="spellStart"/>
      <w:r w:rsidRPr="00532ABA">
        <w:rPr>
          <w:rFonts w:ascii="Times New Roman" w:hAnsi="Times New Roman" w:cs="Times New Roman"/>
          <w:color w:val="000000"/>
        </w:rPr>
        <w:t>JavaAPI</w:t>
      </w:r>
      <w:proofErr w:type="spellEnd"/>
      <w:r w:rsidRPr="00532ABA">
        <w:rPr>
          <w:rFonts w:ascii="Times New Roman" w:hAnsi="Times New Roman" w:cs="Times New Roman"/>
          <w:color w:val="000000"/>
        </w:rPr>
        <w:t xml:space="preserve"> packages that it copied “constitutes a ‘fair use’ under the Copyright Act?” App. 294. After three days of deliber</w:t>
      </w:r>
      <w:r w:rsidRPr="00532ABA">
        <w:rPr>
          <w:rFonts w:ascii="Times New Roman" w:hAnsi="Times New Roman" w:cs="Times New Roman"/>
          <w:color w:val="000000"/>
        </w:rPr>
        <w:softHyphen/>
        <w:t xml:space="preserve">ation the jury answered the question in the affirmative. </w:t>
      </w:r>
      <w:r w:rsidRPr="00532ABA">
        <w:rPr>
          <w:rFonts w:ascii="Times New Roman" w:hAnsi="Times New Roman" w:cs="Times New Roman"/>
          <w:i/>
          <w:iCs/>
          <w:color w:val="000000"/>
        </w:rPr>
        <w:t>Id.</w:t>
      </w:r>
      <w:r w:rsidRPr="00532ABA">
        <w:rPr>
          <w:rFonts w:ascii="Times New Roman" w:hAnsi="Times New Roman" w:cs="Times New Roman"/>
          <w:color w:val="000000"/>
        </w:rPr>
        <w:t>, at 295. Google had shown fair use.</w:t>
      </w:r>
    </w:p>
    <w:p w14:paraId="534D0BC9"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Oracle again appealed to the Federal Circuit. And the Circuit again reversed the District Court. The Federal Cir</w:t>
      </w:r>
      <w:r w:rsidRPr="00532ABA">
        <w:rPr>
          <w:rFonts w:ascii="Times New Roman" w:hAnsi="Times New Roman" w:cs="Times New Roman"/>
          <w:color w:val="000000"/>
        </w:rPr>
        <w:softHyphen/>
        <w:t>cuit assumed all factual questions in Google’s favor. But, it said, the question whether those facts constitute a “fair use” is a question of law. 886 F. 3d, at 1193. Deciding that ques</w:t>
      </w:r>
      <w:r w:rsidRPr="00532ABA">
        <w:rPr>
          <w:rFonts w:ascii="Times New Roman" w:hAnsi="Times New Roman" w:cs="Times New Roman"/>
          <w:color w:val="000000"/>
        </w:rPr>
        <w:softHyphen/>
        <w:t>tion of law, the court held that Google’s use of the Sun Java API was not a fair use. It wrote that “[t]here is nothing fair about taking a copyrighted work verbatim and using it for the same purpose and function as the original in a compet</w:t>
      </w:r>
      <w:r w:rsidRPr="00532ABA">
        <w:rPr>
          <w:rFonts w:ascii="Times New Roman" w:hAnsi="Times New Roman" w:cs="Times New Roman"/>
          <w:color w:val="000000"/>
        </w:rPr>
        <w:softHyphen/>
        <w:t xml:space="preserve">ing platform.”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at 1210. It remanded the case again,</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this time for a trial on damages.</w:t>
      </w:r>
    </w:p>
    <w:p w14:paraId="5A2323FE"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Google then filed a petition for certiorari in this Court. It asked us to review the Federal Circuit’s determinations as to both copyrightability and fair use. We granted its</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petition. </w:t>
      </w:r>
    </w:p>
    <w:p w14:paraId="607A1308" w14:textId="77777777" w:rsidR="00341807" w:rsidRPr="00532ABA" w:rsidRDefault="009F66FF" w:rsidP="007A7449">
      <w:pPr>
        <w:pStyle w:val="CM22"/>
        <w:widowControl w:val="0"/>
        <w:numPr>
          <w:ilvl w:val="0"/>
          <w:numId w:val="1"/>
        </w:numPr>
        <w:spacing w:after="240"/>
        <w:ind w:left="4032" w:hanging="4320"/>
        <w:jc w:val="both"/>
        <w:rPr>
          <w:rFonts w:ascii="Times New Roman" w:hAnsi="Times New Roman" w:cs="Times New Roman"/>
          <w:color w:val="000000"/>
        </w:rPr>
      </w:pPr>
      <w:r w:rsidRPr="00532ABA">
        <w:rPr>
          <w:rFonts w:ascii="Times New Roman" w:hAnsi="Times New Roman" w:cs="Times New Roman"/>
          <w:color w:val="000000"/>
        </w:rPr>
        <w:t xml:space="preserve">III </w:t>
      </w:r>
    </w:p>
    <w:p w14:paraId="46267268" w14:textId="77777777" w:rsidR="00341807" w:rsidRPr="00532ABA" w:rsidRDefault="009F66FF" w:rsidP="007A7449">
      <w:pPr>
        <w:pStyle w:val="CM22"/>
        <w:widowControl w:val="0"/>
        <w:numPr>
          <w:ilvl w:val="0"/>
          <w:numId w:val="1"/>
        </w:numPr>
        <w:spacing w:after="240"/>
        <w:ind w:left="4032" w:hanging="4320"/>
        <w:jc w:val="both"/>
        <w:rPr>
          <w:rFonts w:ascii="Times New Roman" w:hAnsi="Times New Roman" w:cs="Times New Roman"/>
          <w:color w:val="000000"/>
        </w:rPr>
      </w:pPr>
      <w:r w:rsidRPr="00532ABA">
        <w:rPr>
          <w:rFonts w:ascii="Times New Roman" w:hAnsi="Times New Roman" w:cs="Times New Roman"/>
          <w:color w:val="000000"/>
        </w:rPr>
        <w:t xml:space="preserve">A </w:t>
      </w:r>
    </w:p>
    <w:p w14:paraId="1FDD4C55"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Copyright and patents, the Constitution says, are to “pro</w:t>
      </w:r>
      <w:r w:rsidRPr="00532ABA">
        <w:rPr>
          <w:rFonts w:ascii="Times New Roman" w:hAnsi="Times New Roman" w:cs="Times New Roman"/>
          <w:color w:val="000000"/>
        </w:rPr>
        <w:softHyphen/>
        <w:t>mote the Progress of Science and useful Arts, by securing for limited Times to Authors and Inventors the exclusive Right to their respective Writings and Discoveries.” Art. I, §8, cl. 8. Copyright statutes and case law have made clear</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that copyright has practical objectives. It grants an author</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an exclusive right to produce his work (sometimes for a hundred years or more), not as a special reward, but in or</w:t>
      </w:r>
      <w:r w:rsidRPr="00532ABA">
        <w:rPr>
          <w:rFonts w:ascii="Times New Roman" w:hAnsi="Times New Roman" w:cs="Times New Roman"/>
          <w:color w:val="000000"/>
        </w:rPr>
        <w:softHyphen/>
        <w:t>der to encourage the production of works that others might reproduce more cheaply. At the same time, copyright has negative features. Protection can raise prices to con</w:t>
      </w:r>
      <w:r w:rsidRPr="00532ABA">
        <w:rPr>
          <w:rFonts w:ascii="Times New Roman" w:hAnsi="Times New Roman" w:cs="Times New Roman"/>
          <w:color w:val="000000"/>
        </w:rPr>
        <w:softHyphen/>
        <w:t>sumers. It can impose special costs, such as the cost of con</w:t>
      </w:r>
      <w:r w:rsidRPr="00532ABA">
        <w:rPr>
          <w:rFonts w:ascii="Times New Roman" w:hAnsi="Times New Roman" w:cs="Times New Roman"/>
          <w:color w:val="000000"/>
        </w:rPr>
        <w:softHyphen/>
        <w:t>tacting owners to obtain reproduction permission. And the exclusive rights it awards can sometimes stand in the way</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of others exercising their own creative powers. See gener</w:t>
      </w:r>
      <w:r w:rsidRPr="00532ABA">
        <w:rPr>
          <w:rFonts w:ascii="Times New Roman" w:hAnsi="Times New Roman" w:cs="Times New Roman"/>
          <w:color w:val="000000"/>
        </w:rPr>
        <w:softHyphen/>
        <w:t xml:space="preserve">ally </w:t>
      </w:r>
      <w:r w:rsidRPr="00532ABA">
        <w:rPr>
          <w:rFonts w:ascii="Times New Roman" w:hAnsi="Times New Roman" w:cs="Times New Roman"/>
          <w:i/>
          <w:iCs/>
          <w:color w:val="000000"/>
        </w:rPr>
        <w:t xml:space="preserve">Twentieth Century Music Corp.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Aiken</w:t>
      </w:r>
      <w:r w:rsidRPr="00532ABA">
        <w:rPr>
          <w:rFonts w:ascii="Times New Roman" w:hAnsi="Times New Roman" w:cs="Times New Roman"/>
          <w:color w:val="000000"/>
        </w:rPr>
        <w:t xml:space="preserve">, 422 U. S. 151, 156 (1975); </w:t>
      </w:r>
      <w:r w:rsidRPr="00532ABA">
        <w:rPr>
          <w:rFonts w:ascii="Times New Roman" w:hAnsi="Times New Roman" w:cs="Times New Roman"/>
          <w:i/>
          <w:iCs/>
          <w:color w:val="000000"/>
        </w:rPr>
        <w:t xml:space="preserve">Mazer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Stein</w:t>
      </w:r>
      <w:r w:rsidRPr="00532ABA">
        <w:rPr>
          <w:rFonts w:ascii="Times New Roman" w:hAnsi="Times New Roman" w:cs="Times New Roman"/>
          <w:color w:val="000000"/>
        </w:rPr>
        <w:t>, 347 U. S. 201, 219 (1954).</w:t>
      </w:r>
    </w:p>
    <w:p w14:paraId="4AFA1A0F"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Macaulay once said that the principle of copyright is a</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“tax on readers for the purpose of giving a bounty to writ</w:t>
      </w:r>
      <w:r w:rsidRPr="00532ABA">
        <w:rPr>
          <w:rFonts w:ascii="Times New Roman" w:hAnsi="Times New Roman" w:cs="Times New Roman"/>
          <w:color w:val="000000"/>
        </w:rPr>
        <w:softHyphen/>
        <w:t xml:space="preserve">ers.” T. Macaulay, Speeches on Copyright 25 (E. Miller ed. 1913). Congress, weighing advantages and disadvantages, will determine the more specific nature of the tax, its </w:t>
      </w:r>
      <w:r w:rsidRPr="00532ABA">
        <w:rPr>
          <w:rFonts w:ascii="Times New Roman" w:hAnsi="Times New Roman" w:cs="Times New Roman"/>
          <w:color w:val="000000"/>
        </w:rPr>
        <w:lastRenderedPageBreak/>
        <w:t xml:space="preserve">boundaries and conditions, the existence of exceptions and exemptions, all by exercising its own constitutional power to write a copyright statute. </w:t>
      </w:r>
    </w:p>
    <w:p w14:paraId="1E8D1259"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Four provisions of the current Copyright Act are of par</w:t>
      </w:r>
      <w:r w:rsidRPr="00532ABA">
        <w:rPr>
          <w:rFonts w:ascii="Times New Roman" w:hAnsi="Times New Roman" w:cs="Times New Roman"/>
          <w:color w:val="000000"/>
        </w:rPr>
        <w:softHyphen/>
        <w:t>ticular relevance in this case. First, a definitional provision sets forth three basic conditions for obtaining a copyright.</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There must be a “</w:t>
      </w:r>
      <w:proofErr w:type="spellStart"/>
      <w:r w:rsidRPr="00532ABA">
        <w:rPr>
          <w:rFonts w:ascii="Times New Roman" w:hAnsi="Times New Roman" w:cs="Times New Roman"/>
          <w:color w:val="000000"/>
        </w:rPr>
        <w:t>wor</w:t>
      </w:r>
      <w:proofErr w:type="spellEnd"/>
      <w:r w:rsidRPr="00532ABA">
        <w:rPr>
          <w:rFonts w:ascii="Times New Roman" w:hAnsi="Times New Roman" w:cs="Times New Roman"/>
          <w:color w:val="000000"/>
        </w:rPr>
        <w:t>[k] of authorship,” that work must be</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“original,” and the work must be “fixed in any tangible me</w:t>
      </w:r>
      <w:r w:rsidRPr="00532ABA">
        <w:rPr>
          <w:rFonts w:ascii="Times New Roman" w:hAnsi="Times New Roman" w:cs="Times New Roman"/>
          <w:color w:val="000000"/>
        </w:rPr>
        <w:softHyphen/>
        <w:t xml:space="preserve">dium of expression.” 17 U. S. C. §102(a); see also </w:t>
      </w:r>
      <w:r w:rsidRPr="00532ABA">
        <w:rPr>
          <w:rFonts w:ascii="Times New Roman" w:hAnsi="Times New Roman" w:cs="Times New Roman"/>
          <w:i/>
          <w:iCs/>
          <w:color w:val="000000"/>
        </w:rPr>
        <w:t>Feist Pub</w:t>
      </w:r>
      <w:r w:rsidRPr="00532ABA">
        <w:rPr>
          <w:rFonts w:ascii="Times New Roman" w:hAnsi="Times New Roman" w:cs="Times New Roman"/>
          <w:i/>
          <w:iCs/>
          <w:color w:val="000000"/>
        </w:rPr>
        <w:softHyphen/>
        <w:t xml:space="preserve">lications, Inc.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Rural Telephone Service Co.</w:t>
      </w:r>
      <w:r w:rsidRPr="00532ABA">
        <w:rPr>
          <w:rFonts w:ascii="Times New Roman" w:hAnsi="Times New Roman" w:cs="Times New Roman"/>
          <w:color w:val="000000"/>
        </w:rPr>
        <w:t>, 499 U. S. 340, 345 (1991) (explaining that copyright requires some origi</w:t>
      </w:r>
      <w:r w:rsidRPr="00532ABA">
        <w:rPr>
          <w:rFonts w:ascii="Times New Roman" w:hAnsi="Times New Roman" w:cs="Times New Roman"/>
          <w:color w:val="000000"/>
        </w:rPr>
        <w:softHyphen/>
        <w:t xml:space="preserve">nal “creative spark” and therefore does not reach the facts that a particular expression describes). </w:t>
      </w:r>
    </w:p>
    <w:p w14:paraId="6F04A0C6"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Second, the statute lists certain kinds of works that cop</w:t>
      </w:r>
      <w:r w:rsidRPr="00532ABA">
        <w:rPr>
          <w:rFonts w:ascii="Times New Roman" w:hAnsi="Times New Roman" w:cs="Times New Roman"/>
          <w:color w:val="000000"/>
        </w:rPr>
        <w:softHyphen/>
        <w:t>yright can protect. They include “literary,” “musical,” “dra</w:t>
      </w:r>
      <w:r w:rsidRPr="00532ABA">
        <w:rPr>
          <w:rFonts w:ascii="Times New Roman" w:hAnsi="Times New Roman" w:cs="Times New Roman"/>
          <w:color w:val="000000"/>
        </w:rPr>
        <w:softHyphen/>
        <w:t xml:space="preserve">matic,” “motion </w:t>
      </w:r>
      <w:proofErr w:type="spellStart"/>
      <w:r w:rsidRPr="00532ABA">
        <w:rPr>
          <w:rFonts w:ascii="Times New Roman" w:hAnsi="Times New Roman" w:cs="Times New Roman"/>
          <w:color w:val="000000"/>
        </w:rPr>
        <w:t>pictur</w:t>
      </w:r>
      <w:proofErr w:type="spellEnd"/>
      <w:r w:rsidRPr="00532ABA">
        <w:rPr>
          <w:rFonts w:ascii="Times New Roman" w:hAnsi="Times New Roman" w:cs="Times New Roman"/>
          <w:color w:val="000000"/>
        </w:rPr>
        <w:t>[e],” “architectural,” and certain other works. §102(a). In 1980, Congress expanded the</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reach of the Copyright Act to include computer programs. And it defined “computer program” as “‘a set of statements or instructions to be used directly or indirectly in a com</w:t>
      </w:r>
      <w:r w:rsidRPr="00532ABA">
        <w:rPr>
          <w:rFonts w:ascii="Times New Roman" w:hAnsi="Times New Roman" w:cs="Times New Roman"/>
          <w:color w:val="000000"/>
        </w:rPr>
        <w:softHyphen/>
        <w:t>puter in order to bring about a certain result.’” §10, 94 Stat.3028 (codified at 17 U. S. C. §101).</w:t>
      </w:r>
    </w:p>
    <w:p w14:paraId="57A037F0"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Third, the statute sets forth limitations on the works that can be copyrighted, including works that the definitional</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provisions might otherwise include. It says, for example,</w:t>
      </w:r>
      <w:r w:rsidR="00341807" w:rsidRPr="00532ABA">
        <w:rPr>
          <w:rFonts w:ascii="Times New Roman" w:hAnsi="Times New Roman" w:cs="Times New Roman"/>
          <w:color w:val="000000"/>
        </w:rPr>
        <w:t xml:space="preserve"> t</w:t>
      </w:r>
      <w:r w:rsidRPr="00532ABA">
        <w:rPr>
          <w:rFonts w:ascii="Times New Roman" w:hAnsi="Times New Roman" w:cs="Times New Roman"/>
          <w:color w:val="000000"/>
        </w:rPr>
        <w:t xml:space="preserve">hat copyright protection cannot be extended to “any idea, procedure, process, system, method of operation, concept, principle, or discovery </w:t>
      </w:r>
      <w:proofErr w:type="gramStart"/>
      <w:r w:rsidRPr="00532ABA">
        <w:rPr>
          <w:rFonts w:ascii="Times New Roman" w:hAnsi="Times New Roman" w:cs="Times New Roman"/>
          <w:color w:val="000000"/>
        </w:rPr>
        <w:t>. . . .</w:t>
      </w:r>
      <w:proofErr w:type="gramEnd"/>
      <w:r w:rsidRPr="00532ABA">
        <w:rPr>
          <w:rFonts w:ascii="Times New Roman" w:hAnsi="Times New Roman" w:cs="Times New Roman"/>
          <w:color w:val="000000"/>
        </w:rPr>
        <w:t>” §102(b). These limitations, along with the need to “fix” a work in a “tangible medium of expression,” have often led courts to say, in shorthand form,</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that, unlike patents, which protect novel and useful ideas,</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copyrights protect “expression” but not the “ideas” that lie behind it. See </w:t>
      </w:r>
      <w:r w:rsidRPr="00532ABA">
        <w:rPr>
          <w:rFonts w:ascii="Times New Roman" w:hAnsi="Times New Roman" w:cs="Times New Roman"/>
          <w:i/>
          <w:iCs/>
          <w:color w:val="000000"/>
        </w:rPr>
        <w:t xml:space="preserve">Sheldon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Metro-Goldwyn Pictures Corp.</w:t>
      </w:r>
      <w:r w:rsidRPr="00532ABA">
        <w:rPr>
          <w:rFonts w:ascii="Times New Roman" w:hAnsi="Times New Roman" w:cs="Times New Roman"/>
          <w:color w:val="000000"/>
        </w:rPr>
        <w:t>, 81 F. 2d 49, 54 (CA2 1936) (Hand, J.); B. Kaplan, An Unhur</w:t>
      </w:r>
      <w:r w:rsidRPr="00532ABA">
        <w:rPr>
          <w:rFonts w:ascii="Times New Roman" w:hAnsi="Times New Roman" w:cs="Times New Roman"/>
          <w:color w:val="000000"/>
        </w:rPr>
        <w:softHyphen/>
        <w:t xml:space="preserve">ried View of Copyright 46–52 (1967). </w:t>
      </w:r>
    </w:p>
    <w:p w14:paraId="5EF9DE45"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Fourth, Congress, together with the courts, has imposed limitations upon the scope of copyright protection even in</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respect to works that are entitled to a copyright. For exam</w:t>
      </w:r>
      <w:r w:rsidRPr="00532ABA">
        <w:rPr>
          <w:rFonts w:ascii="Times New Roman" w:hAnsi="Times New Roman" w:cs="Times New Roman"/>
          <w:color w:val="000000"/>
        </w:rPr>
        <w:softHyphen/>
        <w:t>ple, the Copyright Act limits an author’s exclusive rights in</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performances and displays, §110, or to performances of</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sound recordings, §114. And directly relevant here, a copy</w:t>
      </w:r>
      <w:r w:rsidRPr="00532ABA">
        <w:rPr>
          <w:rFonts w:ascii="Times New Roman" w:hAnsi="Times New Roman" w:cs="Times New Roman"/>
          <w:color w:val="000000"/>
        </w:rPr>
        <w:softHyphen/>
        <w:t>right holder cannot prevent another person from making a</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“fair use” of copyrighted material. §107.</w:t>
      </w:r>
    </w:p>
    <w:p w14:paraId="2054DA0D"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We have described the “fair use” doctrine, originating in</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the courts, as an “equitable rule of reason” that “permits</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courts to avoid rigid application of the copyright statute when, on occasion, it would stifle the very creativity which that law is designed to foster.” </w:t>
      </w:r>
      <w:r w:rsidRPr="00532ABA">
        <w:rPr>
          <w:rFonts w:ascii="Times New Roman" w:hAnsi="Times New Roman" w:cs="Times New Roman"/>
          <w:i/>
          <w:iCs/>
          <w:color w:val="000000"/>
        </w:rPr>
        <w:t xml:space="preserve">Stewart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Abend</w:t>
      </w:r>
      <w:r w:rsidRPr="00532ABA">
        <w:rPr>
          <w:rFonts w:ascii="Times New Roman" w:hAnsi="Times New Roman" w:cs="Times New Roman"/>
          <w:color w:val="000000"/>
        </w:rPr>
        <w:t>, 495 U. S. 207, 236 (1990) (internal quotation marks omitted). The statutory provision that embodies the doctrine indicates, rather than dictates, how courts should apply it. The pro</w:t>
      </w:r>
      <w:r w:rsidRPr="00532ABA">
        <w:rPr>
          <w:rFonts w:ascii="Times New Roman" w:hAnsi="Times New Roman" w:cs="Times New Roman"/>
          <w:color w:val="000000"/>
        </w:rPr>
        <w:softHyphen/>
        <w:t xml:space="preserve">vision says: </w:t>
      </w:r>
    </w:p>
    <w:p w14:paraId="1D386058" w14:textId="749A462B" w:rsidR="00341807" w:rsidRPr="00532ABA" w:rsidRDefault="009F66FF" w:rsidP="00341807">
      <w:pPr>
        <w:pStyle w:val="CM22"/>
        <w:widowControl w:val="0"/>
        <w:numPr>
          <w:ilvl w:val="0"/>
          <w:numId w:val="1"/>
        </w:numPr>
        <w:spacing w:after="120"/>
        <w:ind w:left="1008" w:right="720" w:hanging="1296"/>
        <w:jc w:val="both"/>
        <w:rPr>
          <w:rFonts w:ascii="Times New Roman" w:hAnsi="Times New Roman" w:cs="Times New Roman"/>
          <w:color w:val="000000"/>
        </w:rPr>
      </w:pPr>
      <w:r w:rsidRPr="00532ABA">
        <w:rPr>
          <w:rFonts w:ascii="Times New Roman" w:hAnsi="Times New Roman" w:cs="Times New Roman"/>
          <w:color w:val="000000"/>
        </w:rPr>
        <w:t>“[T]he fair use of a copyrighted work, . . . for purposes</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such as criticism, comment, news reporting, teaching . . . scholarship, or research, is not an infringement</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of copyright. In determining whether the use made of a work in any particular case is a fair use the factors to be considered shall include— </w:t>
      </w:r>
    </w:p>
    <w:p w14:paraId="2346FDB6" w14:textId="3C53C430" w:rsidR="00341807" w:rsidRPr="00532ABA" w:rsidRDefault="009F66FF" w:rsidP="00341807">
      <w:pPr>
        <w:pStyle w:val="CM22"/>
        <w:widowControl w:val="0"/>
        <w:numPr>
          <w:ilvl w:val="0"/>
          <w:numId w:val="1"/>
        </w:numPr>
        <w:spacing w:after="120"/>
        <w:ind w:left="1008" w:right="720" w:hanging="1296"/>
        <w:jc w:val="both"/>
        <w:rPr>
          <w:rFonts w:ascii="Times New Roman" w:hAnsi="Times New Roman" w:cs="Times New Roman"/>
          <w:color w:val="000000"/>
        </w:rPr>
      </w:pPr>
      <w:r w:rsidRPr="00532ABA">
        <w:rPr>
          <w:rFonts w:ascii="Times New Roman" w:hAnsi="Times New Roman" w:cs="Times New Roman"/>
          <w:color w:val="000000"/>
        </w:rPr>
        <w:t>“(1) the purpose and character of the use, including</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whether such use is of a commercial nature or is for nonprofit educational </w:t>
      </w:r>
      <w:proofErr w:type="gramStart"/>
      <w:r w:rsidRPr="00532ABA">
        <w:rPr>
          <w:rFonts w:ascii="Times New Roman" w:hAnsi="Times New Roman" w:cs="Times New Roman"/>
          <w:color w:val="000000"/>
        </w:rPr>
        <w:t>purposes;</w:t>
      </w:r>
      <w:proofErr w:type="gramEnd"/>
    </w:p>
    <w:p w14:paraId="0700543F" w14:textId="77777777" w:rsidR="00341807" w:rsidRPr="00532ABA" w:rsidRDefault="009F66FF" w:rsidP="00341807">
      <w:pPr>
        <w:pStyle w:val="CM22"/>
        <w:widowControl w:val="0"/>
        <w:numPr>
          <w:ilvl w:val="0"/>
          <w:numId w:val="1"/>
        </w:numPr>
        <w:spacing w:after="120"/>
        <w:ind w:left="1008" w:right="720" w:hanging="1296"/>
        <w:jc w:val="both"/>
        <w:rPr>
          <w:rFonts w:ascii="Times New Roman" w:hAnsi="Times New Roman" w:cs="Times New Roman"/>
          <w:color w:val="000000"/>
        </w:rPr>
      </w:pPr>
      <w:r w:rsidRPr="00532ABA">
        <w:rPr>
          <w:rFonts w:ascii="Times New Roman" w:hAnsi="Times New Roman" w:cs="Times New Roman"/>
          <w:color w:val="000000"/>
        </w:rPr>
        <w:lastRenderedPageBreak/>
        <w:t xml:space="preserve">“(2) the nature of the copyrighted </w:t>
      </w:r>
      <w:proofErr w:type="gramStart"/>
      <w:r w:rsidRPr="00532ABA">
        <w:rPr>
          <w:rFonts w:ascii="Times New Roman" w:hAnsi="Times New Roman" w:cs="Times New Roman"/>
          <w:color w:val="000000"/>
        </w:rPr>
        <w:t>work;</w:t>
      </w:r>
      <w:proofErr w:type="gramEnd"/>
      <w:r w:rsidRPr="00532ABA">
        <w:rPr>
          <w:rFonts w:ascii="Times New Roman" w:hAnsi="Times New Roman" w:cs="Times New Roman"/>
          <w:color w:val="000000"/>
        </w:rPr>
        <w:t xml:space="preserve"> </w:t>
      </w:r>
    </w:p>
    <w:p w14:paraId="161E3015" w14:textId="77777777" w:rsidR="00341807" w:rsidRPr="00532ABA" w:rsidRDefault="009F66FF" w:rsidP="00341807">
      <w:pPr>
        <w:pStyle w:val="CM22"/>
        <w:widowControl w:val="0"/>
        <w:numPr>
          <w:ilvl w:val="0"/>
          <w:numId w:val="1"/>
        </w:numPr>
        <w:spacing w:after="120"/>
        <w:ind w:left="1008" w:right="720" w:hanging="1296"/>
        <w:jc w:val="both"/>
        <w:rPr>
          <w:rFonts w:ascii="Times New Roman" w:hAnsi="Times New Roman" w:cs="Times New Roman"/>
          <w:color w:val="000000"/>
        </w:rPr>
      </w:pPr>
      <w:r w:rsidRPr="00532ABA">
        <w:rPr>
          <w:rFonts w:ascii="Times New Roman" w:hAnsi="Times New Roman" w:cs="Times New Roman"/>
        </w:rPr>
        <w:t xml:space="preserve">“(3) the amount and substantiality of the portion used in relation to the copyrighted work as a whole; and </w:t>
      </w:r>
    </w:p>
    <w:p w14:paraId="24E30A18" w14:textId="77777777" w:rsidR="00341807" w:rsidRPr="00532ABA" w:rsidRDefault="009F66FF" w:rsidP="00341807">
      <w:pPr>
        <w:pStyle w:val="CM22"/>
        <w:widowControl w:val="0"/>
        <w:numPr>
          <w:ilvl w:val="0"/>
          <w:numId w:val="1"/>
        </w:numPr>
        <w:spacing w:after="120"/>
        <w:ind w:left="1008" w:right="720" w:hanging="1296"/>
        <w:jc w:val="both"/>
        <w:rPr>
          <w:rFonts w:ascii="Times New Roman" w:hAnsi="Times New Roman" w:cs="Times New Roman"/>
          <w:color w:val="000000"/>
        </w:rPr>
      </w:pPr>
      <w:r w:rsidRPr="00532ABA">
        <w:rPr>
          <w:rFonts w:ascii="Times New Roman" w:hAnsi="Times New Roman" w:cs="Times New Roman"/>
          <w:color w:val="000000"/>
        </w:rPr>
        <w:t>“(4) the effect of the use upon the potential market</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for or value of the copyrighted work.” §107. </w:t>
      </w:r>
    </w:p>
    <w:p w14:paraId="0D1528D3"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In applying this provision, we, like other courts, have un</w:t>
      </w:r>
      <w:r w:rsidRPr="00532ABA">
        <w:rPr>
          <w:rFonts w:ascii="Times New Roman" w:hAnsi="Times New Roman" w:cs="Times New Roman"/>
          <w:color w:val="000000"/>
        </w:rPr>
        <w:softHyphen/>
        <w:t>derstood that the provision’s list of factors is not exhaustive</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(note the words “include” and “including”), that the exam</w:t>
      </w:r>
      <w:r w:rsidRPr="00532ABA">
        <w:rPr>
          <w:rFonts w:ascii="Times New Roman" w:hAnsi="Times New Roman" w:cs="Times New Roman"/>
          <w:color w:val="000000"/>
        </w:rPr>
        <w:softHyphen/>
        <w:t>ples it sets forth do not exclude other examples (note the</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words “such as”), and that some factors may prove more im</w:t>
      </w:r>
      <w:r w:rsidRPr="00532ABA">
        <w:rPr>
          <w:rFonts w:ascii="Times New Roman" w:hAnsi="Times New Roman" w:cs="Times New Roman"/>
          <w:color w:val="000000"/>
        </w:rPr>
        <w:softHyphen/>
        <w:t xml:space="preserve">portant in some contexts than in others. See </w:t>
      </w:r>
      <w:r w:rsidRPr="00532ABA">
        <w:rPr>
          <w:rFonts w:ascii="Times New Roman" w:hAnsi="Times New Roman" w:cs="Times New Roman"/>
          <w:i/>
          <w:iCs/>
          <w:color w:val="000000"/>
        </w:rPr>
        <w:t xml:space="preserve">Campbell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Acuff-Rose Music, Inc.</w:t>
      </w:r>
      <w:r w:rsidRPr="00532ABA">
        <w:rPr>
          <w:rFonts w:ascii="Times New Roman" w:hAnsi="Times New Roman" w:cs="Times New Roman"/>
          <w:color w:val="000000"/>
        </w:rPr>
        <w:t xml:space="preserve">, 510 U. S. 569, 577 (1994); </w:t>
      </w:r>
      <w:r w:rsidRPr="00532ABA">
        <w:rPr>
          <w:rFonts w:ascii="Times New Roman" w:hAnsi="Times New Roman" w:cs="Times New Roman"/>
          <w:i/>
          <w:iCs/>
          <w:color w:val="000000"/>
        </w:rPr>
        <w:t xml:space="preserve">Harper &amp; Row, Publishers, Inc.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Nation Enterprises</w:t>
      </w:r>
      <w:r w:rsidRPr="00532ABA">
        <w:rPr>
          <w:rFonts w:ascii="Times New Roman" w:hAnsi="Times New Roman" w:cs="Times New Roman"/>
          <w:color w:val="000000"/>
        </w:rPr>
        <w:t xml:space="preserve">, 471 U. S. 539, 560 (1985); see also </w:t>
      </w:r>
      <w:proofErr w:type="spellStart"/>
      <w:r w:rsidRPr="00532ABA">
        <w:rPr>
          <w:rFonts w:ascii="Times New Roman" w:hAnsi="Times New Roman" w:cs="Times New Roman"/>
          <w:color w:val="000000"/>
        </w:rPr>
        <w:t>Leval</w:t>
      </w:r>
      <w:proofErr w:type="spellEnd"/>
      <w:r w:rsidRPr="00532ABA">
        <w:rPr>
          <w:rFonts w:ascii="Times New Roman" w:hAnsi="Times New Roman" w:cs="Times New Roman"/>
          <w:color w:val="000000"/>
        </w:rPr>
        <w:t>, Toward a Fair Use Standard, 103 Harv. L. Rev 1105, 1110 (1990) (</w:t>
      </w:r>
      <w:proofErr w:type="spellStart"/>
      <w:r w:rsidRPr="00532ABA">
        <w:rPr>
          <w:rFonts w:ascii="Times New Roman" w:hAnsi="Times New Roman" w:cs="Times New Roman"/>
          <w:color w:val="000000"/>
        </w:rPr>
        <w:t>Leval</w:t>
      </w:r>
      <w:proofErr w:type="spellEnd"/>
      <w:r w:rsidRPr="00532ABA">
        <w:rPr>
          <w:rFonts w:ascii="Times New Roman" w:hAnsi="Times New Roman" w:cs="Times New Roman"/>
          <w:color w:val="000000"/>
        </w:rPr>
        <w:t>) (“The factors do not represent a score card that promises victory to the winner</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of the majority”). In a word, we have understood the provi</w:t>
      </w:r>
      <w:r w:rsidRPr="00532ABA">
        <w:rPr>
          <w:rFonts w:ascii="Times New Roman" w:hAnsi="Times New Roman" w:cs="Times New Roman"/>
          <w:color w:val="000000"/>
        </w:rPr>
        <w:softHyphen/>
        <w:t>sion to set forth general principles, the application of which requires judicial balancing, depending upon relevant cir</w:t>
      </w:r>
      <w:r w:rsidRPr="00532ABA">
        <w:rPr>
          <w:rFonts w:ascii="Times New Roman" w:hAnsi="Times New Roman" w:cs="Times New Roman"/>
          <w:color w:val="000000"/>
        </w:rPr>
        <w:softHyphen/>
        <w:t xml:space="preserve">cumstances, including “significant changes in technology.” </w:t>
      </w:r>
      <w:r w:rsidRPr="00532ABA">
        <w:rPr>
          <w:rFonts w:ascii="Times New Roman" w:hAnsi="Times New Roman" w:cs="Times New Roman"/>
          <w:i/>
          <w:iCs/>
          <w:color w:val="000000"/>
        </w:rPr>
        <w:t xml:space="preserve">Sony Corp. of America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Universal City Studios, Inc.</w:t>
      </w:r>
      <w:r w:rsidRPr="00532ABA">
        <w:rPr>
          <w:rFonts w:ascii="Times New Roman" w:hAnsi="Times New Roman" w:cs="Times New Roman"/>
          <w:color w:val="000000"/>
        </w:rPr>
        <w:t xml:space="preserve">, 464 U. S. 417, 430 (1984); see also </w:t>
      </w:r>
      <w:r w:rsidRPr="00532ABA">
        <w:rPr>
          <w:rFonts w:ascii="Times New Roman" w:hAnsi="Times New Roman" w:cs="Times New Roman"/>
          <w:i/>
          <w:iCs/>
          <w:color w:val="000000"/>
        </w:rPr>
        <w:t>Aiken</w:t>
      </w:r>
      <w:r w:rsidRPr="00532ABA">
        <w:rPr>
          <w:rFonts w:ascii="Times New Roman" w:hAnsi="Times New Roman" w:cs="Times New Roman"/>
          <w:color w:val="000000"/>
        </w:rPr>
        <w:t>, 422 U. S., at 156 (“When technological change has rendered its literal terms</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ambiguous, the Copyright Act must be construed in light of its basic purpose”). </w:t>
      </w:r>
    </w:p>
    <w:p w14:paraId="4A4837FD" w14:textId="77777777" w:rsidR="00341807" w:rsidRPr="00532ABA" w:rsidRDefault="009F66FF" w:rsidP="007A7449">
      <w:pPr>
        <w:pStyle w:val="CM22"/>
        <w:widowControl w:val="0"/>
        <w:numPr>
          <w:ilvl w:val="0"/>
          <w:numId w:val="1"/>
        </w:numPr>
        <w:spacing w:after="240"/>
        <w:ind w:left="4032" w:hanging="4320"/>
        <w:jc w:val="both"/>
        <w:rPr>
          <w:rFonts w:ascii="Times New Roman" w:hAnsi="Times New Roman" w:cs="Times New Roman"/>
          <w:color w:val="000000"/>
        </w:rPr>
      </w:pPr>
      <w:r w:rsidRPr="00532ABA">
        <w:rPr>
          <w:rFonts w:ascii="Times New Roman" w:hAnsi="Times New Roman" w:cs="Times New Roman"/>
        </w:rPr>
        <w:t xml:space="preserve">B </w:t>
      </w:r>
    </w:p>
    <w:p w14:paraId="2B813CA7"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rPr>
        <w:t xml:space="preserve">Google’s petition for certiorari poses two questions. The first asks whether Java’s API is copyrightable. It asks us to examine two of the statutory provisions just mentioned, one that permits copyrighting computer programs and the other that forbids copyrighting, </w:t>
      </w:r>
      <w:r w:rsidRPr="00532ABA">
        <w:rPr>
          <w:rFonts w:ascii="Times New Roman" w:hAnsi="Times New Roman" w:cs="Times New Roman"/>
          <w:i/>
          <w:iCs/>
        </w:rPr>
        <w:t>e.g.</w:t>
      </w:r>
      <w:r w:rsidRPr="00532ABA">
        <w:rPr>
          <w:rFonts w:ascii="Times New Roman" w:hAnsi="Times New Roman" w:cs="Times New Roman"/>
        </w:rPr>
        <w:t>, “process[es],” “sys</w:t>
      </w:r>
      <w:r w:rsidRPr="00532ABA">
        <w:rPr>
          <w:rFonts w:ascii="Times New Roman" w:hAnsi="Times New Roman" w:cs="Times New Roman"/>
        </w:rPr>
        <w:softHyphen/>
        <w:t>tem[s],” and “method[s] of operation.” Pet. for Cert. 12. Google believes that the API’s declaring code and organiza</w:t>
      </w:r>
      <w:r w:rsidRPr="00532ABA">
        <w:rPr>
          <w:rFonts w:ascii="Times New Roman" w:hAnsi="Times New Roman" w:cs="Times New Roman"/>
        </w:rPr>
        <w:softHyphen/>
        <w:t>tion fall into these latter categories and are expressly ex</w:t>
      </w:r>
      <w:r w:rsidRPr="00532ABA">
        <w:rPr>
          <w:rFonts w:ascii="Times New Roman" w:hAnsi="Times New Roman" w:cs="Times New Roman"/>
        </w:rPr>
        <w:softHyphen/>
        <w:t>cluded from copyright protection. The second question asks</w:t>
      </w:r>
      <w:r w:rsidR="00341807" w:rsidRPr="00532ABA">
        <w:rPr>
          <w:rFonts w:ascii="Times New Roman" w:hAnsi="Times New Roman" w:cs="Times New Roman"/>
        </w:rPr>
        <w:t xml:space="preserve"> </w:t>
      </w:r>
      <w:r w:rsidRPr="00532ABA">
        <w:rPr>
          <w:rFonts w:ascii="Times New Roman" w:hAnsi="Times New Roman" w:cs="Times New Roman"/>
        </w:rPr>
        <w:t xml:space="preserve">us to determine whether Google’s use of the API was a “fair </w:t>
      </w:r>
      <w:r w:rsidRPr="00532ABA">
        <w:rPr>
          <w:rFonts w:ascii="Times New Roman" w:hAnsi="Times New Roman" w:cs="Times New Roman"/>
          <w:color w:val="000000"/>
        </w:rPr>
        <w:t xml:space="preserve">use.” Google believes that it was. </w:t>
      </w:r>
    </w:p>
    <w:p w14:paraId="32732985"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A holding for Google on either question presented would dispense with Oracle’s copyright claims. Given the rapidly</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changing technological, economic, and business-related cir</w:t>
      </w:r>
      <w:r w:rsidRPr="00532ABA">
        <w:rPr>
          <w:rFonts w:ascii="Times New Roman" w:hAnsi="Times New Roman" w:cs="Times New Roman"/>
          <w:color w:val="000000"/>
        </w:rPr>
        <w:softHyphen/>
        <w:t>cumstances, we believe we should not answer more than is necessary to resolve the parties’ dispute. We shall assume, but purely for argument’s sake, that the entire Sun Java API falls within the definition of that which can be copy</w:t>
      </w:r>
      <w:r w:rsidRPr="00532ABA">
        <w:rPr>
          <w:rFonts w:ascii="Times New Roman" w:hAnsi="Times New Roman" w:cs="Times New Roman"/>
          <w:color w:val="000000"/>
        </w:rPr>
        <w:softHyphen/>
        <w:t xml:space="preserve">righted. We shall ask instead whether Google’s use of part of that API was a “fair use.” Unlike the Federal Circuit, we conclude that it was. </w:t>
      </w:r>
    </w:p>
    <w:p w14:paraId="0D361F61" w14:textId="77777777" w:rsidR="00341807" w:rsidRPr="00532ABA" w:rsidRDefault="009F66FF" w:rsidP="007A7449">
      <w:pPr>
        <w:pStyle w:val="CM22"/>
        <w:widowControl w:val="0"/>
        <w:numPr>
          <w:ilvl w:val="0"/>
          <w:numId w:val="1"/>
        </w:numPr>
        <w:spacing w:after="240"/>
        <w:ind w:left="4032" w:hanging="4320"/>
        <w:jc w:val="both"/>
        <w:rPr>
          <w:rFonts w:ascii="Times New Roman" w:hAnsi="Times New Roman" w:cs="Times New Roman"/>
          <w:color w:val="000000"/>
        </w:rPr>
      </w:pPr>
      <w:r w:rsidRPr="00532ABA">
        <w:rPr>
          <w:rFonts w:ascii="Times New Roman" w:hAnsi="Times New Roman" w:cs="Times New Roman"/>
        </w:rPr>
        <w:t xml:space="preserve">IV </w:t>
      </w:r>
    </w:p>
    <w:p w14:paraId="617D8739" w14:textId="5D82DAF4"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rPr>
        <w:t>The language of §107, the “fair use” provision, reflects its</w:t>
      </w:r>
      <w:r w:rsidR="00341807" w:rsidRPr="00532ABA">
        <w:rPr>
          <w:rFonts w:ascii="Times New Roman" w:hAnsi="Times New Roman" w:cs="Times New Roman"/>
        </w:rPr>
        <w:t xml:space="preserve"> </w:t>
      </w:r>
      <w:r w:rsidRPr="00532ABA">
        <w:rPr>
          <w:rFonts w:ascii="Times New Roman" w:hAnsi="Times New Roman" w:cs="Times New Roman"/>
        </w:rPr>
        <w:t xml:space="preserve">judge-made origins. It is similar to that used by Justice Story in </w:t>
      </w:r>
      <w:r w:rsidRPr="00532ABA">
        <w:rPr>
          <w:rFonts w:ascii="Times New Roman" w:hAnsi="Times New Roman" w:cs="Times New Roman"/>
          <w:i/>
          <w:iCs/>
        </w:rPr>
        <w:t xml:space="preserve">Folsom </w:t>
      </w:r>
      <w:r w:rsidRPr="00532ABA">
        <w:rPr>
          <w:rFonts w:ascii="Times New Roman" w:hAnsi="Times New Roman" w:cs="Times New Roman"/>
        </w:rPr>
        <w:t xml:space="preserve">v. </w:t>
      </w:r>
      <w:r w:rsidRPr="00532ABA">
        <w:rPr>
          <w:rFonts w:ascii="Times New Roman" w:hAnsi="Times New Roman" w:cs="Times New Roman"/>
          <w:i/>
          <w:iCs/>
        </w:rPr>
        <w:t>Marsh</w:t>
      </w:r>
      <w:r w:rsidRPr="00532ABA">
        <w:rPr>
          <w:rFonts w:ascii="Times New Roman" w:hAnsi="Times New Roman" w:cs="Times New Roman"/>
        </w:rPr>
        <w:t>, 9 F. Cas. 342, 348 (No. 4,901) (</w:t>
      </w:r>
      <w:proofErr w:type="spellStart"/>
      <w:r w:rsidRPr="00532ABA">
        <w:rPr>
          <w:rFonts w:ascii="Times New Roman" w:hAnsi="Times New Roman" w:cs="Times New Roman"/>
        </w:rPr>
        <w:t>CCMass</w:t>
      </w:r>
      <w:proofErr w:type="spellEnd"/>
      <w:r w:rsidRPr="00532ABA">
        <w:rPr>
          <w:rFonts w:ascii="Times New Roman" w:hAnsi="Times New Roman" w:cs="Times New Roman"/>
        </w:rPr>
        <w:t xml:space="preserve">. 1841). See </w:t>
      </w:r>
      <w:r w:rsidRPr="00532ABA">
        <w:rPr>
          <w:rFonts w:ascii="Times New Roman" w:hAnsi="Times New Roman" w:cs="Times New Roman"/>
          <w:i/>
          <w:iCs/>
        </w:rPr>
        <w:t>Campbell</w:t>
      </w:r>
      <w:r w:rsidRPr="00532ABA">
        <w:rPr>
          <w:rFonts w:ascii="Times New Roman" w:hAnsi="Times New Roman" w:cs="Times New Roman"/>
        </w:rPr>
        <w:t>, 510 U. S., at 576 (noting how “Justice Story’s summary [of fair use considerations] is dis</w:t>
      </w:r>
      <w:r w:rsidRPr="00532ABA">
        <w:rPr>
          <w:rFonts w:ascii="Times New Roman" w:hAnsi="Times New Roman" w:cs="Times New Roman"/>
        </w:rPr>
        <w:softHyphen/>
        <w:t>cernable” in §107). That background, as well as modern courts’ use of the doctrine, makes clear that the concept is</w:t>
      </w:r>
      <w:r w:rsidR="00341807" w:rsidRPr="00532ABA">
        <w:rPr>
          <w:rFonts w:ascii="Times New Roman" w:hAnsi="Times New Roman" w:cs="Times New Roman"/>
        </w:rPr>
        <w:t xml:space="preserve"> </w:t>
      </w:r>
      <w:r w:rsidRPr="00532ABA">
        <w:rPr>
          <w:rFonts w:ascii="Times New Roman" w:hAnsi="Times New Roman" w:cs="Times New Roman"/>
        </w:rPr>
        <w:t xml:space="preserve">flexible, that courts must apply it in light of the </w:t>
      </w:r>
      <w:proofErr w:type="gramStart"/>
      <w:r w:rsidRPr="00532ABA">
        <w:rPr>
          <w:rFonts w:ascii="Times New Roman" w:hAnsi="Times New Roman" w:cs="Times New Roman"/>
        </w:rPr>
        <w:t>sometimes conflicting</w:t>
      </w:r>
      <w:proofErr w:type="gramEnd"/>
      <w:r w:rsidRPr="00532ABA">
        <w:rPr>
          <w:rFonts w:ascii="Times New Roman" w:hAnsi="Times New Roman" w:cs="Times New Roman"/>
        </w:rPr>
        <w:t xml:space="preserve"> aims of copyright law, and that its application may well vary depending upon context. Thus, copyright’s protection may be stronger where the copyrighted material</w:t>
      </w:r>
      <w:r w:rsidR="00341807" w:rsidRPr="00532ABA">
        <w:rPr>
          <w:rFonts w:ascii="Times New Roman" w:hAnsi="Times New Roman" w:cs="Times New Roman"/>
        </w:rPr>
        <w:t xml:space="preserve"> </w:t>
      </w:r>
      <w:r w:rsidRPr="00532ABA">
        <w:rPr>
          <w:rFonts w:ascii="Times New Roman" w:hAnsi="Times New Roman" w:cs="Times New Roman"/>
        </w:rPr>
        <w:t>is fiction, not fact, where it consists of a motion picture ra</w:t>
      </w:r>
      <w:r w:rsidRPr="00532ABA">
        <w:rPr>
          <w:rFonts w:ascii="Times New Roman" w:hAnsi="Times New Roman" w:cs="Times New Roman"/>
        </w:rPr>
        <w:softHyphen/>
        <w:t xml:space="preserve">ther than a news broadcast, or where it </w:t>
      </w:r>
      <w:r w:rsidRPr="00532ABA">
        <w:rPr>
          <w:rFonts w:ascii="Times New Roman" w:hAnsi="Times New Roman" w:cs="Times New Roman"/>
        </w:rPr>
        <w:lastRenderedPageBreak/>
        <w:t xml:space="preserve">serves an artistic rather than a utilitarian function. See, </w:t>
      </w:r>
      <w:r w:rsidRPr="00532ABA">
        <w:rPr>
          <w:rFonts w:ascii="Times New Roman" w:hAnsi="Times New Roman" w:cs="Times New Roman"/>
          <w:i/>
          <w:iCs/>
        </w:rPr>
        <w:t>e.g.</w:t>
      </w:r>
      <w:r w:rsidRPr="00532ABA">
        <w:rPr>
          <w:rFonts w:ascii="Times New Roman" w:hAnsi="Times New Roman" w:cs="Times New Roman"/>
        </w:rPr>
        <w:t xml:space="preserve">, </w:t>
      </w:r>
      <w:r w:rsidRPr="00532ABA">
        <w:rPr>
          <w:rFonts w:ascii="Times New Roman" w:hAnsi="Times New Roman" w:cs="Times New Roman"/>
          <w:i/>
          <w:iCs/>
        </w:rPr>
        <w:t>Stewart</w:t>
      </w:r>
      <w:r w:rsidRPr="00532ABA">
        <w:rPr>
          <w:rFonts w:ascii="Times New Roman" w:hAnsi="Times New Roman" w:cs="Times New Roman"/>
        </w:rPr>
        <w:t xml:space="preserve">, 495 </w:t>
      </w:r>
      <w:r w:rsidRPr="00532ABA">
        <w:rPr>
          <w:rFonts w:ascii="Times New Roman" w:hAnsi="Times New Roman" w:cs="Times New Roman"/>
          <w:color w:val="000000"/>
        </w:rPr>
        <w:t xml:space="preserve">U. S., at 237–238; </w:t>
      </w:r>
      <w:r w:rsidRPr="00532ABA">
        <w:rPr>
          <w:rFonts w:ascii="Times New Roman" w:hAnsi="Times New Roman" w:cs="Times New Roman"/>
          <w:i/>
          <w:iCs/>
          <w:color w:val="000000"/>
        </w:rPr>
        <w:t>Harper &amp; Row</w:t>
      </w:r>
      <w:r w:rsidRPr="00532ABA">
        <w:rPr>
          <w:rFonts w:ascii="Times New Roman" w:hAnsi="Times New Roman" w:cs="Times New Roman"/>
          <w:color w:val="000000"/>
        </w:rPr>
        <w:t xml:space="preserve">, 471 U. S., at 563; see also 4 M. </w:t>
      </w:r>
      <w:proofErr w:type="spellStart"/>
      <w:r w:rsidRPr="00532ABA">
        <w:rPr>
          <w:rFonts w:ascii="Times New Roman" w:hAnsi="Times New Roman" w:cs="Times New Roman"/>
          <w:color w:val="000000"/>
        </w:rPr>
        <w:t>Nimmer</w:t>
      </w:r>
      <w:proofErr w:type="spellEnd"/>
      <w:r w:rsidRPr="00532ABA">
        <w:rPr>
          <w:rFonts w:ascii="Times New Roman" w:hAnsi="Times New Roman" w:cs="Times New Roman"/>
          <w:color w:val="000000"/>
        </w:rPr>
        <w:t xml:space="preserve"> &amp; D. </w:t>
      </w:r>
      <w:proofErr w:type="spellStart"/>
      <w:r w:rsidRPr="00532ABA">
        <w:rPr>
          <w:rFonts w:ascii="Times New Roman" w:hAnsi="Times New Roman" w:cs="Times New Roman"/>
          <w:color w:val="000000"/>
        </w:rPr>
        <w:t>Nimmer</w:t>
      </w:r>
      <w:proofErr w:type="spellEnd"/>
      <w:r w:rsidRPr="00532ABA">
        <w:rPr>
          <w:rFonts w:ascii="Times New Roman" w:hAnsi="Times New Roman" w:cs="Times New Roman"/>
          <w:color w:val="000000"/>
        </w:rPr>
        <w:t xml:space="preserve">, Copyright §13.05[A][2][a] (2019) (hereinafter </w:t>
      </w:r>
      <w:proofErr w:type="spellStart"/>
      <w:r w:rsidRPr="00532ABA">
        <w:rPr>
          <w:rFonts w:ascii="Times New Roman" w:hAnsi="Times New Roman" w:cs="Times New Roman"/>
          <w:color w:val="000000"/>
        </w:rPr>
        <w:t>Nimmer</w:t>
      </w:r>
      <w:proofErr w:type="spellEnd"/>
      <w:r w:rsidRPr="00532ABA">
        <w:rPr>
          <w:rFonts w:ascii="Times New Roman" w:hAnsi="Times New Roman" w:cs="Times New Roman"/>
          <w:color w:val="000000"/>
        </w:rPr>
        <w:t xml:space="preserve"> on Copyright) (“[C]</w:t>
      </w:r>
      <w:proofErr w:type="spellStart"/>
      <w:r w:rsidRPr="00532ABA">
        <w:rPr>
          <w:rFonts w:ascii="Times New Roman" w:hAnsi="Times New Roman" w:cs="Times New Roman"/>
          <w:color w:val="000000"/>
        </w:rPr>
        <w:t>opy</w:t>
      </w:r>
      <w:r w:rsidRPr="00532ABA">
        <w:rPr>
          <w:rFonts w:ascii="Times New Roman" w:hAnsi="Times New Roman" w:cs="Times New Roman"/>
          <w:color w:val="000000"/>
        </w:rPr>
        <w:softHyphen/>
        <w:t>right</w:t>
      </w:r>
      <w:proofErr w:type="spellEnd"/>
      <w:r w:rsidRPr="00532ABA">
        <w:rPr>
          <w:rFonts w:ascii="Times New Roman" w:hAnsi="Times New Roman" w:cs="Times New Roman"/>
          <w:color w:val="000000"/>
        </w:rPr>
        <w:t xml:space="preserve"> protection is narrower, and the corresponding appli</w:t>
      </w:r>
      <w:r w:rsidRPr="00532ABA">
        <w:rPr>
          <w:rFonts w:ascii="Times New Roman" w:hAnsi="Times New Roman" w:cs="Times New Roman"/>
          <w:color w:val="000000"/>
        </w:rPr>
        <w:softHyphen/>
        <w:t>cation of the fair use defense greater, in the case of factual works than in the case of works of fiction or fantasy”). Sim</w:t>
      </w:r>
      <w:r w:rsidRPr="00532ABA">
        <w:rPr>
          <w:rFonts w:ascii="Times New Roman" w:hAnsi="Times New Roman" w:cs="Times New Roman"/>
          <w:color w:val="000000"/>
        </w:rPr>
        <w:softHyphen/>
        <w:t>ilarly, courts have held that in some circumstances, say,</w:t>
      </w:r>
      <w:r w:rsidR="003B506B">
        <w:rPr>
          <w:rFonts w:ascii="Times New Roman" w:hAnsi="Times New Roman" w:cs="Times New Roman"/>
          <w:color w:val="000000"/>
        </w:rPr>
        <w:t xml:space="preserve"> </w:t>
      </w:r>
      <w:r w:rsidRPr="00532ABA">
        <w:rPr>
          <w:rFonts w:ascii="Times New Roman" w:hAnsi="Times New Roman" w:cs="Times New Roman"/>
          <w:color w:val="000000"/>
        </w:rPr>
        <w:t>where copyrightable material is bound up with uncopy</w:t>
      </w:r>
      <w:r w:rsidRPr="00532ABA">
        <w:rPr>
          <w:rFonts w:ascii="Times New Roman" w:hAnsi="Times New Roman" w:cs="Times New Roman"/>
          <w:color w:val="000000"/>
        </w:rPr>
        <w:softHyphen/>
        <w:t xml:space="preserve">rightable material, copyright protection is “thin.” See </w:t>
      </w:r>
      <w:r w:rsidRPr="00532ABA">
        <w:rPr>
          <w:rFonts w:ascii="Times New Roman" w:hAnsi="Times New Roman" w:cs="Times New Roman"/>
          <w:i/>
          <w:iCs/>
          <w:color w:val="000000"/>
        </w:rPr>
        <w:t>Feist</w:t>
      </w:r>
      <w:r w:rsidRPr="00532ABA">
        <w:rPr>
          <w:rFonts w:ascii="Times New Roman" w:hAnsi="Times New Roman" w:cs="Times New Roman"/>
          <w:color w:val="000000"/>
        </w:rPr>
        <w:t>, 499 U. S., at 349 (noting that “the copyright in a factual</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compilation is thin”); see also </w:t>
      </w:r>
      <w:r w:rsidRPr="00532ABA">
        <w:rPr>
          <w:rFonts w:ascii="Times New Roman" w:hAnsi="Times New Roman" w:cs="Times New Roman"/>
          <w:i/>
          <w:iCs/>
          <w:color w:val="000000"/>
        </w:rPr>
        <w:t>Experian Information Solu</w:t>
      </w:r>
      <w:r w:rsidRPr="00532ABA">
        <w:rPr>
          <w:rFonts w:ascii="Times New Roman" w:hAnsi="Times New Roman" w:cs="Times New Roman"/>
          <w:i/>
          <w:iCs/>
          <w:color w:val="000000"/>
        </w:rPr>
        <w:softHyphen/>
        <w:t xml:space="preserve">tions, Inc.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Nationwide Marketing Servs. Inc.</w:t>
      </w:r>
      <w:r w:rsidRPr="00532ABA">
        <w:rPr>
          <w:rFonts w:ascii="Times New Roman" w:hAnsi="Times New Roman" w:cs="Times New Roman"/>
          <w:color w:val="000000"/>
        </w:rPr>
        <w:t>, 893 F. 3d 1176, 1186 (CA9 2018) (“In the context of factual compila</w:t>
      </w:r>
      <w:r w:rsidRPr="00532ABA">
        <w:rPr>
          <w:rFonts w:ascii="Times New Roman" w:hAnsi="Times New Roman" w:cs="Times New Roman"/>
          <w:color w:val="000000"/>
        </w:rPr>
        <w:softHyphen/>
        <w:t>tions, . . . there can be no infringement unless the works are</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virtually identical” (internal quotation marks omitted)). </w:t>
      </w:r>
    </w:p>
    <w:p w14:paraId="2B9A3B5A" w14:textId="77777777"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Generically speaking, computer programs differ from books, films, and many other “literary works” in that such programs almost always serve functional purposes. These and other differences have led at least some judges to com</w:t>
      </w:r>
      <w:r w:rsidRPr="00532ABA">
        <w:rPr>
          <w:rFonts w:ascii="Times New Roman" w:hAnsi="Times New Roman" w:cs="Times New Roman"/>
          <w:color w:val="000000"/>
        </w:rPr>
        <w:softHyphen/>
        <w:t>plain that “applying copyright law to computer programs is like assembling a jigsaw puzzle whose pieces do not quite</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fit.” </w:t>
      </w:r>
      <w:r w:rsidRPr="00532ABA">
        <w:rPr>
          <w:rFonts w:ascii="Times New Roman" w:hAnsi="Times New Roman" w:cs="Times New Roman"/>
          <w:i/>
          <w:iCs/>
          <w:color w:val="000000"/>
        </w:rPr>
        <w:t xml:space="preserve">Lotus Development Corp.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Borland Int’l, Inc.</w:t>
      </w:r>
      <w:r w:rsidRPr="00532ABA">
        <w:rPr>
          <w:rFonts w:ascii="Times New Roman" w:hAnsi="Times New Roman" w:cs="Times New Roman"/>
          <w:color w:val="000000"/>
        </w:rPr>
        <w:t xml:space="preserve">, 49 F. 3d 807, 820 (CA1 1995) (Boudin, J., concurring). </w:t>
      </w:r>
    </w:p>
    <w:p w14:paraId="7BC09CB5" w14:textId="2748B57B" w:rsidR="00341807" w:rsidRPr="00532ABA" w:rsidRDefault="009F66FF" w:rsidP="00341807">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These differences also led Congress to think long and</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hard about whether to grant computer programs copyright protection. In 1974, Congress established a National Com</w:t>
      </w:r>
      <w:r w:rsidRPr="00532ABA">
        <w:rPr>
          <w:rFonts w:ascii="Times New Roman" w:hAnsi="Times New Roman" w:cs="Times New Roman"/>
          <w:color w:val="000000"/>
        </w:rPr>
        <w:softHyphen/>
        <w:t>mission on New Technological Uses of Copyrighted Works (CONTU) to look into the matter. §§201–208, 88 Stat. 1873–1875. After several years of research, CONTU con</w:t>
      </w:r>
      <w:r w:rsidRPr="00532ABA">
        <w:rPr>
          <w:rFonts w:ascii="Times New Roman" w:hAnsi="Times New Roman" w:cs="Times New Roman"/>
          <w:color w:val="000000"/>
        </w:rPr>
        <w:softHyphen/>
        <w:t>cluded that the “availability of copyright protection for com</w:t>
      </w:r>
      <w:r w:rsidRPr="00532ABA">
        <w:rPr>
          <w:rFonts w:ascii="Times New Roman" w:hAnsi="Times New Roman" w:cs="Times New Roman"/>
          <w:color w:val="000000"/>
        </w:rPr>
        <w:softHyphen/>
        <w:t>puter programs is desirable.” Final Report 11 (July 31, 1978). At the same time, it recognized that computer pro</w:t>
      </w:r>
      <w:r w:rsidRPr="00532ABA">
        <w:rPr>
          <w:rFonts w:ascii="Times New Roman" w:hAnsi="Times New Roman" w:cs="Times New Roman"/>
          <w:color w:val="000000"/>
        </w:rPr>
        <w:softHyphen/>
        <w:t>grams had unique features. Mindful of not “unduly burden</w:t>
      </w:r>
      <w:r w:rsidRPr="00532ABA">
        <w:rPr>
          <w:rFonts w:ascii="Times New Roman" w:hAnsi="Times New Roman" w:cs="Times New Roman"/>
          <w:color w:val="000000"/>
        </w:rPr>
        <w:softHyphen/>
        <w:t xml:space="preserve">ing users of programs and the general public,” it wrote that copyright “should not grant anyone more economic power than is necessary to achieve the incentive to create.”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at 12. And it believed that copyright’s existing doctrines (</w:t>
      </w:r>
      <w:r w:rsidRPr="00532ABA">
        <w:rPr>
          <w:rFonts w:ascii="Times New Roman" w:hAnsi="Times New Roman" w:cs="Times New Roman"/>
          <w:i/>
          <w:iCs/>
          <w:color w:val="000000"/>
        </w:rPr>
        <w:t>e.g.</w:t>
      </w:r>
      <w:r w:rsidRPr="00532ABA">
        <w:rPr>
          <w:rFonts w:ascii="Times New Roman" w:hAnsi="Times New Roman" w:cs="Times New Roman"/>
          <w:color w:val="000000"/>
        </w:rPr>
        <w:t xml:space="preserve">, fair use), applied by courts on a case-by-case basis, could prevent holders from using copyright to stifle innovation. </w:t>
      </w:r>
      <w:r w:rsidRPr="00532ABA">
        <w:rPr>
          <w:rFonts w:ascii="Times New Roman" w:hAnsi="Times New Roman" w:cs="Times New Roman"/>
          <w:i/>
          <w:iCs/>
          <w:color w:val="000000"/>
        </w:rPr>
        <w:t xml:space="preserve">Ibid. </w:t>
      </w:r>
      <w:r w:rsidRPr="00532ABA">
        <w:rPr>
          <w:rFonts w:ascii="Times New Roman" w:hAnsi="Times New Roman" w:cs="Times New Roman"/>
          <w:color w:val="000000"/>
        </w:rPr>
        <w:t>(“Relatively few changes in the Copyright Act of 1976</w:t>
      </w:r>
      <w:r w:rsidR="00341807"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are required to attain these objectives”). Congress then wrote computer program protection into the law. See §10,94 Stat. 3028. </w:t>
      </w:r>
    </w:p>
    <w:p w14:paraId="061166C8" w14:textId="77777777" w:rsidR="000D7FD2" w:rsidRPr="00532ABA" w:rsidRDefault="009F66FF" w:rsidP="000D7FD2">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upshot, in our view, is that fair use can play an im</w:t>
      </w:r>
      <w:r w:rsidRPr="00532ABA">
        <w:rPr>
          <w:rFonts w:ascii="Times New Roman" w:hAnsi="Times New Roman" w:cs="Times New Roman"/>
          <w:color w:val="000000"/>
        </w:rPr>
        <w:softHyphen/>
        <w:t>portant role in determining the lawful scope of a computer program copyright, such as the copyright at issue here. It can help to distinguish among technologies. It can distin</w:t>
      </w:r>
      <w:r w:rsidRPr="00532ABA">
        <w:rPr>
          <w:rFonts w:ascii="Times New Roman" w:hAnsi="Times New Roman" w:cs="Times New Roman"/>
          <w:color w:val="000000"/>
        </w:rPr>
        <w:softHyphen/>
        <w:t>guish between expressive and functional features of com</w:t>
      </w:r>
      <w:r w:rsidRPr="00532ABA">
        <w:rPr>
          <w:rFonts w:ascii="Times New Roman" w:hAnsi="Times New Roman" w:cs="Times New Roman"/>
          <w:color w:val="000000"/>
        </w:rPr>
        <w:softHyphen/>
        <w:t>puter code where those features are mixed. It can focus on the legitimate need to provide incentives to produce copy</w:t>
      </w:r>
      <w:r w:rsidRPr="00532ABA">
        <w:rPr>
          <w:rFonts w:ascii="Times New Roman" w:hAnsi="Times New Roman" w:cs="Times New Roman"/>
          <w:color w:val="000000"/>
        </w:rPr>
        <w:softHyphen/>
        <w:t>righted material while examining the extent to which yet</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further protection creates unrelated or illegitimate harms</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in other markets or to the development of other products.</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In a word, it can carry out its basic purpose of providing a context-based check that can help to keep a copyright mo</w:t>
      </w:r>
      <w:r w:rsidRPr="00532ABA">
        <w:rPr>
          <w:rFonts w:ascii="Times New Roman" w:hAnsi="Times New Roman" w:cs="Times New Roman"/>
          <w:color w:val="000000"/>
        </w:rPr>
        <w:softHyphen/>
        <w:t>nopoly within its lawful bounds. See H. R. Rep. No. 94–1476, pp. 65–66 (1976) (explaining that courts are to “adapt</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the doctrine [of fair use] to particular situations on a case</w:t>
      </w:r>
      <w:r w:rsidRPr="00532ABA">
        <w:rPr>
          <w:rFonts w:ascii="Times New Roman" w:hAnsi="Times New Roman" w:cs="Times New Roman"/>
          <w:color w:val="000000"/>
        </w:rPr>
        <w:softHyphen/>
      </w:r>
      <w:r w:rsidR="000D7FD2" w:rsidRPr="00532ABA">
        <w:rPr>
          <w:rFonts w:ascii="Times New Roman" w:hAnsi="Times New Roman" w:cs="Times New Roman"/>
          <w:color w:val="000000"/>
        </w:rPr>
        <w:t>-</w:t>
      </w:r>
      <w:r w:rsidRPr="00532ABA">
        <w:rPr>
          <w:rFonts w:ascii="Times New Roman" w:hAnsi="Times New Roman" w:cs="Times New Roman"/>
          <w:color w:val="000000"/>
        </w:rPr>
        <w:t xml:space="preserve">by-case basis” and in light of “rapid technological change”); see, </w:t>
      </w:r>
      <w:r w:rsidRPr="00532ABA">
        <w:rPr>
          <w:rFonts w:ascii="Times New Roman" w:hAnsi="Times New Roman" w:cs="Times New Roman"/>
          <w:i/>
          <w:iCs/>
          <w:color w:val="000000"/>
        </w:rPr>
        <w:t xml:space="preserve">e.g., Lexmark Int’l, Inc.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Static Control Components, Inc.</w:t>
      </w:r>
      <w:r w:rsidRPr="00532ABA">
        <w:rPr>
          <w:rFonts w:ascii="Times New Roman" w:hAnsi="Times New Roman" w:cs="Times New Roman"/>
          <w:color w:val="000000"/>
        </w:rPr>
        <w:t xml:space="preserve">, 387 F. 3d 522, 543–545 (CA6 2004) (discussing fair use in the context of copying to preserve compatibility); </w:t>
      </w:r>
      <w:r w:rsidRPr="00532ABA">
        <w:rPr>
          <w:rFonts w:ascii="Times New Roman" w:hAnsi="Times New Roman" w:cs="Times New Roman"/>
          <w:i/>
          <w:iCs/>
          <w:color w:val="000000"/>
        </w:rPr>
        <w:t xml:space="preserve">Sony Computer Entertainment, Inc.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Connectix Corp.</w:t>
      </w:r>
      <w:r w:rsidRPr="00532ABA">
        <w:rPr>
          <w:rFonts w:ascii="Times New Roman" w:hAnsi="Times New Roman" w:cs="Times New Roman"/>
          <w:color w:val="000000"/>
        </w:rPr>
        <w:t xml:space="preserve">, 203 F. 3d 596, 603–608 (CA9 2000) (applying fair use to intermediate copying necessary to reverse engineer access to unprotected functional elements within a program); </w:t>
      </w:r>
      <w:r w:rsidRPr="00532ABA">
        <w:rPr>
          <w:rFonts w:ascii="Times New Roman" w:hAnsi="Times New Roman" w:cs="Times New Roman"/>
          <w:i/>
          <w:iCs/>
          <w:color w:val="000000"/>
        </w:rPr>
        <w:t xml:space="preserve">Sega Enterprises Ltd.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Accolade, Inc.</w:t>
      </w:r>
      <w:r w:rsidRPr="00532ABA">
        <w:rPr>
          <w:rFonts w:ascii="Times New Roman" w:hAnsi="Times New Roman" w:cs="Times New Roman"/>
          <w:color w:val="000000"/>
        </w:rPr>
        <w:t>, 977 F. 2d 1510, 1521–1527 (CA9 1992) (holding that wholesale copying of copyrighted code</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as a preliminary step to develop a </w:t>
      </w:r>
      <w:r w:rsidRPr="00532ABA">
        <w:rPr>
          <w:rFonts w:ascii="Times New Roman" w:hAnsi="Times New Roman" w:cs="Times New Roman"/>
          <w:color w:val="000000"/>
        </w:rPr>
        <w:lastRenderedPageBreak/>
        <w:t>competing product was a fair use).</w:t>
      </w:r>
    </w:p>
    <w:p w14:paraId="03AB40AE" w14:textId="77777777" w:rsidR="000D7FD2" w:rsidRPr="00532ABA" w:rsidRDefault="009F66FF" w:rsidP="000D7FD2">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JUSTICE THOMAS’ thoughtful dissent offers a very differ</w:t>
      </w:r>
      <w:r w:rsidRPr="00532ABA">
        <w:rPr>
          <w:rFonts w:ascii="Times New Roman" w:hAnsi="Times New Roman" w:cs="Times New Roman"/>
          <w:color w:val="000000"/>
        </w:rPr>
        <w:softHyphen/>
        <w:t xml:space="preserve">ent view of how (and perhaps whether) fair use has any </w:t>
      </w:r>
      <w:proofErr w:type="spellStart"/>
      <w:r w:rsidRPr="00532ABA">
        <w:rPr>
          <w:rFonts w:ascii="Times New Roman" w:hAnsi="Times New Roman" w:cs="Times New Roman"/>
          <w:color w:val="000000"/>
        </w:rPr>
        <w:t>roleto</w:t>
      </w:r>
      <w:proofErr w:type="spellEnd"/>
      <w:r w:rsidRPr="00532ABA">
        <w:rPr>
          <w:rFonts w:ascii="Times New Roman" w:hAnsi="Times New Roman" w:cs="Times New Roman"/>
          <w:color w:val="000000"/>
        </w:rPr>
        <w:t xml:space="preserve"> play for computer programs. We are told that no attempt to distinguish among computer code is tenable when con</w:t>
      </w:r>
      <w:r w:rsidRPr="00532ABA">
        <w:rPr>
          <w:rFonts w:ascii="Times New Roman" w:hAnsi="Times New Roman" w:cs="Times New Roman"/>
          <w:color w:val="000000"/>
        </w:rPr>
        <w:softHyphen/>
        <w:t xml:space="preserve">sidering “the nature of the work,” see </w:t>
      </w:r>
      <w:r w:rsidRPr="00532ABA">
        <w:rPr>
          <w:rFonts w:ascii="Times New Roman" w:hAnsi="Times New Roman" w:cs="Times New Roman"/>
          <w:i/>
          <w:iCs/>
          <w:color w:val="000000"/>
        </w:rPr>
        <w:t>post</w:t>
      </w:r>
      <w:r w:rsidRPr="00532ABA">
        <w:rPr>
          <w:rFonts w:ascii="Times New Roman" w:hAnsi="Times New Roman" w:cs="Times New Roman"/>
          <w:color w:val="000000"/>
        </w:rPr>
        <w:t xml:space="preserve">, at 10, even though there are important distinctions in the ways that programs are used and designed, </w:t>
      </w:r>
      <w:r w:rsidRPr="00532ABA">
        <w:rPr>
          <w:rFonts w:ascii="Times New Roman" w:hAnsi="Times New Roman" w:cs="Times New Roman"/>
          <w:i/>
          <w:iCs/>
          <w:color w:val="000000"/>
        </w:rPr>
        <w:t>post</w:t>
      </w:r>
      <w:r w:rsidRPr="00532ABA">
        <w:rPr>
          <w:rFonts w:ascii="Times New Roman" w:hAnsi="Times New Roman" w:cs="Times New Roman"/>
          <w:color w:val="000000"/>
        </w:rPr>
        <w:t>, at 18 (“The declaring code is what attracted programmers”). We are told that no reuse of code in a new program will ever have a valid “pur</w:t>
      </w:r>
      <w:r w:rsidRPr="00532ABA">
        <w:rPr>
          <w:rFonts w:ascii="Times New Roman" w:hAnsi="Times New Roman" w:cs="Times New Roman"/>
          <w:color w:val="000000"/>
        </w:rPr>
        <w:softHyphen/>
        <w:t xml:space="preserve">pose and character,” </w:t>
      </w:r>
      <w:r w:rsidRPr="00532ABA">
        <w:rPr>
          <w:rFonts w:ascii="Times New Roman" w:hAnsi="Times New Roman" w:cs="Times New Roman"/>
          <w:i/>
          <w:iCs/>
          <w:color w:val="000000"/>
        </w:rPr>
        <w:t>post</w:t>
      </w:r>
      <w:r w:rsidRPr="00532ABA">
        <w:rPr>
          <w:rFonts w:ascii="Times New Roman" w:hAnsi="Times New Roman" w:cs="Times New Roman"/>
          <w:color w:val="000000"/>
        </w:rPr>
        <w:t xml:space="preserve">, at 16, even though the reasons for copying computer code may vary greatly and differ from those applicable to other sorts of works, </w:t>
      </w:r>
      <w:r w:rsidRPr="00532ABA">
        <w:rPr>
          <w:rFonts w:ascii="Times New Roman" w:hAnsi="Times New Roman" w:cs="Times New Roman"/>
          <w:i/>
          <w:iCs/>
          <w:color w:val="000000"/>
        </w:rPr>
        <w:t xml:space="preserve">ibid. </w:t>
      </w:r>
      <w:r w:rsidRPr="00532ABA">
        <w:rPr>
          <w:rFonts w:ascii="Times New Roman" w:hAnsi="Times New Roman" w:cs="Times New Roman"/>
          <w:color w:val="000000"/>
        </w:rPr>
        <w:t>(accepting</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that copying as part of “reverse engineer[</w:t>
      </w:r>
      <w:proofErr w:type="spellStart"/>
      <w:r w:rsidRPr="00532ABA">
        <w:rPr>
          <w:rFonts w:ascii="Times New Roman" w:hAnsi="Times New Roman" w:cs="Times New Roman"/>
          <w:color w:val="000000"/>
        </w:rPr>
        <w:t>ing</w:t>
      </w:r>
      <w:proofErr w:type="spellEnd"/>
      <w:r w:rsidRPr="00532ABA">
        <w:rPr>
          <w:rFonts w:ascii="Times New Roman" w:hAnsi="Times New Roman" w:cs="Times New Roman"/>
          <w:color w:val="000000"/>
        </w:rPr>
        <w:t>] a system to</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ensure compatibility” could be a valid purpose). And we are told that our fair use analysis must prioritize certain factors</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over others, </w:t>
      </w:r>
      <w:r w:rsidRPr="00532ABA">
        <w:rPr>
          <w:rFonts w:ascii="Times New Roman" w:hAnsi="Times New Roman" w:cs="Times New Roman"/>
          <w:i/>
          <w:iCs/>
          <w:color w:val="000000"/>
        </w:rPr>
        <w:t>post</w:t>
      </w:r>
      <w:r w:rsidRPr="00532ABA">
        <w:rPr>
          <w:rFonts w:ascii="Times New Roman" w:hAnsi="Times New Roman" w:cs="Times New Roman"/>
          <w:color w:val="000000"/>
        </w:rPr>
        <w:t>, at 9, n. 5, even though our case law in</w:t>
      </w:r>
      <w:r w:rsidRPr="00532ABA">
        <w:rPr>
          <w:rFonts w:ascii="Times New Roman" w:hAnsi="Times New Roman" w:cs="Times New Roman"/>
          <w:color w:val="000000"/>
        </w:rPr>
        <w:softHyphen/>
        <w:t xml:space="preserve">structs that fair use depends on the context, see </w:t>
      </w:r>
      <w:r w:rsidRPr="00532ABA">
        <w:rPr>
          <w:rFonts w:ascii="Times New Roman" w:hAnsi="Times New Roman" w:cs="Times New Roman"/>
          <w:i/>
          <w:iCs/>
          <w:color w:val="000000"/>
        </w:rPr>
        <w:t>Campbell</w:t>
      </w:r>
      <w:r w:rsidRPr="00532ABA">
        <w:rPr>
          <w:rFonts w:ascii="Times New Roman" w:hAnsi="Times New Roman" w:cs="Times New Roman"/>
          <w:color w:val="000000"/>
        </w:rPr>
        <w:t xml:space="preserve">, 510 U. S., at 577–578. </w:t>
      </w:r>
    </w:p>
    <w:p w14:paraId="41E934EA" w14:textId="77777777" w:rsidR="000D7FD2" w:rsidRPr="00532ABA" w:rsidRDefault="009F66FF" w:rsidP="000D7FD2">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We do not understand Congress, however, to have</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shielded computer programs from the ordinary application of copyright’s limiting doctrines in this way. By defining</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computer programs in §101, Congress chose to place this</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subject matter within the copyright regime. Like other pro</w:t>
      </w:r>
      <w:r w:rsidRPr="00532ABA">
        <w:rPr>
          <w:rFonts w:ascii="Times New Roman" w:hAnsi="Times New Roman" w:cs="Times New Roman"/>
          <w:color w:val="000000"/>
        </w:rPr>
        <w:softHyphen/>
        <w:t>tected works, that means that the owners of computer pro</w:t>
      </w:r>
      <w:r w:rsidRPr="00532ABA">
        <w:rPr>
          <w:rFonts w:ascii="Times New Roman" w:hAnsi="Times New Roman" w:cs="Times New Roman"/>
          <w:color w:val="000000"/>
        </w:rPr>
        <w:softHyphen/>
        <w:t>grams enjoy the exclusive rights set forth in the Act, includ</w:t>
      </w:r>
      <w:r w:rsidRPr="00532ABA">
        <w:rPr>
          <w:rFonts w:ascii="Times New Roman" w:hAnsi="Times New Roman" w:cs="Times New Roman"/>
          <w:color w:val="000000"/>
        </w:rPr>
        <w:softHyphen/>
        <w:t>ing the right to “reproduce [a] copyrighted work” or to “prepare derivative works.” 17 U. S. C. §106. But that also means that exclusive rights in computer programs are lim</w:t>
      </w:r>
      <w:r w:rsidRPr="00532ABA">
        <w:rPr>
          <w:rFonts w:ascii="Times New Roman" w:hAnsi="Times New Roman" w:cs="Times New Roman"/>
          <w:color w:val="000000"/>
        </w:rPr>
        <w:softHyphen/>
        <w:t>ited like any other works. Just as fair use distinguishes</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among books and films, which are indisputably subjects of</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copyright, so too must it draw lines among computer pro</w:t>
      </w:r>
      <w:r w:rsidRPr="00532ABA">
        <w:rPr>
          <w:rFonts w:ascii="Times New Roman" w:hAnsi="Times New Roman" w:cs="Times New Roman"/>
          <w:color w:val="000000"/>
        </w:rPr>
        <w:softHyphen/>
        <w:t>grams. And just as fair use takes account of the market in</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which scripts and paintings are bought and sold, so too</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must it consider the realities of how technological works are</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created and disseminated. We do not believe that an ap</w:t>
      </w:r>
      <w:r w:rsidRPr="00532ABA">
        <w:rPr>
          <w:rFonts w:ascii="Times New Roman" w:hAnsi="Times New Roman" w:cs="Times New Roman"/>
          <w:color w:val="000000"/>
        </w:rPr>
        <w:softHyphen/>
        <w:t>proach close to “all or nothing” would be faithful to the Cop</w:t>
      </w:r>
      <w:r w:rsidRPr="00532ABA">
        <w:rPr>
          <w:rFonts w:ascii="Times New Roman" w:hAnsi="Times New Roman" w:cs="Times New Roman"/>
          <w:color w:val="000000"/>
        </w:rPr>
        <w:softHyphen/>
        <w:t xml:space="preserve">yright Act’s overall design. </w:t>
      </w:r>
    </w:p>
    <w:p w14:paraId="5084445B" w14:textId="77777777" w:rsidR="000D7FD2" w:rsidRPr="00532ABA" w:rsidRDefault="009F66FF" w:rsidP="007A7449">
      <w:pPr>
        <w:pStyle w:val="CM22"/>
        <w:widowControl w:val="0"/>
        <w:numPr>
          <w:ilvl w:val="0"/>
          <w:numId w:val="1"/>
        </w:numPr>
        <w:spacing w:after="240"/>
        <w:ind w:left="4032" w:hanging="4320"/>
        <w:jc w:val="both"/>
        <w:rPr>
          <w:rFonts w:ascii="Times New Roman" w:hAnsi="Times New Roman" w:cs="Times New Roman"/>
          <w:color w:val="000000"/>
        </w:rPr>
      </w:pPr>
      <w:r w:rsidRPr="00532ABA">
        <w:rPr>
          <w:rFonts w:ascii="Times New Roman" w:hAnsi="Times New Roman" w:cs="Times New Roman"/>
        </w:rPr>
        <w:t xml:space="preserve">V </w:t>
      </w:r>
    </w:p>
    <w:p w14:paraId="52805F18" w14:textId="77777777" w:rsidR="000D7FD2" w:rsidRPr="00532ABA" w:rsidRDefault="009F66FF" w:rsidP="000D7FD2">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rPr>
        <w:t>At the outset, Google argues that “fair use” is a question</w:t>
      </w:r>
      <w:r w:rsidR="000D7FD2" w:rsidRPr="00532ABA">
        <w:rPr>
          <w:rFonts w:ascii="Times New Roman" w:hAnsi="Times New Roman" w:cs="Times New Roman"/>
        </w:rPr>
        <w:t xml:space="preserve"> </w:t>
      </w:r>
      <w:r w:rsidRPr="00532ABA">
        <w:rPr>
          <w:rFonts w:ascii="Times New Roman" w:hAnsi="Times New Roman" w:cs="Times New Roman"/>
        </w:rPr>
        <w:t>for a jury to decide; here the jury decided the question in</w:t>
      </w:r>
      <w:r w:rsidR="000D7FD2" w:rsidRPr="00532ABA">
        <w:rPr>
          <w:rFonts w:ascii="Times New Roman" w:hAnsi="Times New Roman" w:cs="Times New Roman"/>
        </w:rPr>
        <w:t xml:space="preserve"> </w:t>
      </w:r>
      <w:r w:rsidRPr="00532ABA">
        <w:rPr>
          <w:rFonts w:ascii="Times New Roman" w:hAnsi="Times New Roman" w:cs="Times New Roman"/>
        </w:rPr>
        <w:t>Google’s favor; and we should limit our review to determin</w:t>
      </w:r>
      <w:r w:rsidRPr="00532ABA">
        <w:rPr>
          <w:rFonts w:ascii="Times New Roman" w:hAnsi="Times New Roman" w:cs="Times New Roman"/>
        </w:rPr>
        <w:softHyphen/>
        <w:t>ing whether “substantial evidence” justified the jury’s deci</w:t>
      </w:r>
      <w:r w:rsidRPr="00532ABA">
        <w:rPr>
          <w:rFonts w:ascii="Times New Roman" w:hAnsi="Times New Roman" w:cs="Times New Roman"/>
        </w:rPr>
        <w:softHyphen/>
        <w:t>sion. The Federal Circuit disagreed. It thought that the</w:t>
      </w:r>
      <w:r w:rsidR="000D7FD2" w:rsidRPr="00532ABA">
        <w:rPr>
          <w:rFonts w:ascii="Times New Roman" w:hAnsi="Times New Roman" w:cs="Times New Roman"/>
        </w:rPr>
        <w:t xml:space="preserve"> </w:t>
      </w:r>
      <w:r w:rsidRPr="00532ABA">
        <w:rPr>
          <w:rFonts w:ascii="Times New Roman" w:hAnsi="Times New Roman" w:cs="Times New Roman"/>
        </w:rPr>
        <w:t>“fair use” question was a mixed question of fact and law;</w:t>
      </w:r>
      <w:r w:rsidR="000D7FD2" w:rsidRPr="00532ABA">
        <w:rPr>
          <w:rFonts w:ascii="Times New Roman" w:hAnsi="Times New Roman" w:cs="Times New Roman"/>
        </w:rPr>
        <w:t xml:space="preserve"> </w:t>
      </w:r>
      <w:r w:rsidRPr="00532ABA">
        <w:rPr>
          <w:rFonts w:ascii="Times New Roman" w:hAnsi="Times New Roman" w:cs="Times New Roman"/>
        </w:rPr>
        <w:t xml:space="preserve">that reviewing courts should appropriately defer to the jury’s findings of underlying facts; but that the ultimate </w:t>
      </w:r>
      <w:r w:rsidRPr="00532ABA">
        <w:rPr>
          <w:rFonts w:ascii="Times New Roman" w:hAnsi="Times New Roman" w:cs="Times New Roman"/>
          <w:color w:val="000000"/>
        </w:rPr>
        <w:t>question whether those facts showed a “fair use” is a legal</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question for judges to decide </w:t>
      </w:r>
      <w:r w:rsidRPr="00532ABA">
        <w:rPr>
          <w:rFonts w:ascii="Times New Roman" w:hAnsi="Times New Roman" w:cs="Times New Roman"/>
          <w:i/>
          <w:iCs/>
          <w:color w:val="000000"/>
        </w:rPr>
        <w:t>de novo</w:t>
      </w:r>
      <w:r w:rsidRPr="00532ABA">
        <w:rPr>
          <w:rFonts w:ascii="Times New Roman" w:hAnsi="Times New Roman" w:cs="Times New Roman"/>
          <w:color w:val="000000"/>
        </w:rPr>
        <w:t xml:space="preserve">. </w:t>
      </w:r>
    </w:p>
    <w:p w14:paraId="02CDEEE0" w14:textId="77777777" w:rsidR="009E1024" w:rsidRPr="00532ABA" w:rsidRDefault="009F66FF" w:rsidP="009E1024">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We agree with the Federal Circuit’s answer to this ques</w:t>
      </w:r>
      <w:r w:rsidRPr="00532ABA">
        <w:rPr>
          <w:rFonts w:ascii="Times New Roman" w:hAnsi="Times New Roman" w:cs="Times New Roman"/>
          <w:color w:val="000000"/>
        </w:rPr>
        <w:softHyphen/>
        <w:t>tion. We have said, “[f]air use is a mixed question of law</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and fact.” </w:t>
      </w:r>
      <w:r w:rsidRPr="00532ABA">
        <w:rPr>
          <w:rFonts w:ascii="Times New Roman" w:hAnsi="Times New Roman" w:cs="Times New Roman"/>
          <w:i/>
          <w:iCs/>
          <w:color w:val="000000"/>
        </w:rPr>
        <w:t>Harper &amp; Row</w:t>
      </w:r>
      <w:r w:rsidRPr="00532ABA">
        <w:rPr>
          <w:rFonts w:ascii="Times New Roman" w:hAnsi="Times New Roman" w:cs="Times New Roman"/>
          <w:color w:val="000000"/>
        </w:rPr>
        <w:t>, 471 U. S., at 560. We have ex</w:t>
      </w:r>
      <w:r w:rsidRPr="00532ABA">
        <w:rPr>
          <w:rFonts w:ascii="Times New Roman" w:hAnsi="Times New Roman" w:cs="Times New Roman"/>
          <w:color w:val="000000"/>
        </w:rPr>
        <w:softHyphen/>
        <w:t>plained that a reviewing court should try to break such a</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question into its separate factual and legal parts, reviewing each according to the appropriate legal standard. But when a question can be reduced no further, we have added that “the standard of review for a mixed question all depends—on whether answering it entails primarily legal or factual</w:t>
      </w:r>
      <w:r w:rsidR="000D7FD2"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work.” </w:t>
      </w:r>
      <w:r w:rsidRPr="00532ABA">
        <w:rPr>
          <w:rFonts w:ascii="Times New Roman" w:hAnsi="Times New Roman" w:cs="Times New Roman"/>
          <w:i/>
          <w:iCs/>
          <w:color w:val="000000"/>
        </w:rPr>
        <w:t xml:space="preserve">U. S. Bank N. A.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Village at Lakeridge, LLC</w:t>
      </w:r>
      <w:r w:rsidRPr="00532ABA">
        <w:rPr>
          <w:rFonts w:ascii="Times New Roman" w:hAnsi="Times New Roman" w:cs="Times New Roman"/>
          <w:color w:val="000000"/>
        </w:rPr>
        <w:t>, 583 U. S. ___, __</w:t>
      </w:r>
      <w:proofErr w:type="gramStart"/>
      <w:r w:rsidRPr="00532ABA">
        <w:rPr>
          <w:rFonts w:ascii="Times New Roman" w:hAnsi="Times New Roman" w:cs="Times New Roman"/>
          <w:color w:val="000000"/>
        </w:rPr>
        <w:t>_(</w:t>
      </w:r>
      <w:proofErr w:type="gramEnd"/>
      <w:r w:rsidRPr="00532ABA">
        <w:rPr>
          <w:rFonts w:ascii="Times New Roman" w:hAnsi="Times New Roman" w:cs="Times New Roman"/>
          <w:color w:val="000000"/>
        </w:rPr>
        <w:t xml:space="preserve">2018) (slip op., at 9). </w:t>
      </w:r>
    </w:p>
    <w:p w14:paraId="1C79B42A"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In this case, the ultimate “fair use” question primarily in</w:t>
      </w:r>
      <w:r w:rsidRPr="00532ABA">
        <w:rPr>
          <w:rFonts w:ascii="Times New Roman" w:hAnsi="Times New Roman" w:cs="Times New Roman"/>
          <w:color w:val="000000"/>
        </w:rPr>
        <w:softHyphen/>
        <w:t>volves legal work. “Fair use” was originally a concept fash</w:t>
      </w:r>
      <w:r w:rsidRPr="00532ABA">
        <w:rPr>
          <w:rFonts w:ascii="Times New Roman" w:hAnsi="Times New Roman" w:cs="Times New Roman"/>
          <w:color w:val="000000"/>
        </w:rPr>
        <w:softHyphen/>
        <w:t xml:space="preserve">ioned by judges. </w:t>
      </w:r>
      <w:r w:rsidRPr="00532ABA">
        <w:rPr>
          <w:rFonts w:ascii="Times New Roman" w:hAnsi="Times New Roman" w:cs="Times New Roman"/>
          <w:i/>
          <w:iCs/>
          <w:color w:val="000000"/>
        </w:rPr>
        <w:t>Folsom</w:t>
      </w:r>
      <w:r w:rsidRPr="00532ABA">
        <w:rPr>
          <w:rFonts w:ascii="Times New Roman" w:hAnsi="Times New Roman" w:cs="Times New Roman"/>
          <w:color w:val="000000"/>
        </w:rPr>
        <w:t xml:space="preserve">, 9 F. Cas., at 348. Our cases still provide legal interpretations of the fair use provision. And those interpretations provide general guidance for </w:t>
      </w:r>
      <w:r w:rsidRPr="00532ABA">
        <w:rPr>
          <w:rFonts w:ascii="Times New Roman" w:hAnsi="Times New Roman" w:cs="Times New Roman"/>
          <w:color w:val="000000"/>
        </w:rPr>
        <w:lastRenderedPageBreak/>
        <w:t xml:space="preserve">future cases. See, </w:t>
      </w:r>
      <w:r w:rsidRPr="00532ABA">
        <w:rPr>
          <w:rFonts w:ascii="Times New Roman" w:hAnsi="Times New Roman" w:cs="Times New Roman"/>
          <w:i/>
          <w:iCs/>
          <w:color w:val="000000"/>
        </w:rPr>
        <w:t>e.g.</w:t>
      </w:r>
      <w:r w:rsidRPr="00532ABA">
        <w:rPr>
          <w:rFonts w:ascii="Times New Roman" w:hAnsi="Times New Roman" w:cs="Times New Roman"/>
          <w:color w:val="000000"/>
        </w:rPr>
        <w:t xml:space="preserve">, </w:t>
      </w:r>
      <w:r w:rsidRPr="00532ABA">
        <w:rPr>
          <w:rFonts w:ascii="Times New Roman" w:hAnsi="Times New Roman" w:cs="Times New Roman"/>
          <w:i/>
          <w:iCs/>
          <w:color w:val="000000"/>
        </w:rPr>
        <w:t>Campbell</w:t>
      </w:r>
      <w:r w:rsidRPr="00532ABA">
        <w:rPr>
          <w:rFonts w:ascii="Times New Roman" w:hAnsi="Times New Roman" w:cs="Times New Roman"/>
          <w:color w:val="000000"/>
        </w:rPr>
        <w:t>, 510 U. S., at 592–593 (describing kinds of market harms that are not the concern of copy</w:t>
      </w:r>
      <w:r w:rsidRPr="00532ABA">
        <w:rPr>
          <w:rFonts w:ascii="Times New Roman" w:hAnsi="Times New Roman" w:cs="Times New Roman"/>
          <w:color w:val="000000"/>
        </w:rPr>
        <w:softHyphen/>
        <w:t xml:space="preserve">right); </w:t>
      </w:r>
      <w:r w:rsidRPr="00532ABA">
        <w:rPr>
          <w:rFonts w:ascii="Times New Roman" w:hAnsi="Times New Roman" w:cs="Times New Roman"/>
          <w:i/>
          <w:iCs/>
          <w:color w:val="000000"/>
        </w:rPr>
        <w:t>Harper &amp; Row</w:t>
      </w:r>
      <w:r w:rsidRPr="00532ABA">
        <w:rPr>
          <w:rFonts w:ascii="Times New Roman" w:hAnsi="Times New Roman" w:cs="Times New Roman"/>
          <w:color w:val="000000"/>
        </w:rPr>
        <w:t>, 471 U. S., at 564 (“scope of fair use is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narrower with respect to unpublished works”); </w:t>
      </w:r>
      <w:r w:rsidRPr="00532ABA">
        <w:rPr>
          <w:rFonts w:ascii="Times New Roman" w:hAnsi="Times New Roman" w:cs="Times New Roman"/>
          <w:i/>
          <w:iCs/>
          <w:color w:val="000000"/>
        </w:rPr>
        <w:t>Sony</w:t>
      </w:r>
      <w:r w:rsidRPr="00532ABA">
        <w:rPr>
          <w:rFonts w:ascii="Times New Roman" w:hAnsi="Times New Roman" w:cs="Times New Roman"/>
          <w:color w:val="000000"/>
        </w:rPr>
        <w:t xml:space="preserve">, 464 U. S., at 451 (wholesale copying aimed at creating a market substitute is presumptively unfair). This type of work is legal work. </w:t>
      </w:r>
      <w:r w:rsidRPr="00532ABA">
        <w:rPr>
          <w:rFonts w:ascii="Times New Roman" w:hAnsi="Times New Roman" w:cs="Times New Roman"/>
          <w:i/>
          <w:iCs/>
          <w:color w:val="000000"/>
        </w:rPr>
        <w:t>U. S. Bank</w:t>
      </w:r>
      <w:r w:rsidRPr="00532ABA">
        <w:rPr>
          <w:rFonts w:ascii="Times New Roman" w:hAnsi="Times New Roman" w:cs="Times New Roman"/>
          <w:color w:val="000000"/>
        </w:rPr>
        <w:t>, 583 U. S., at ___ (slip op., at 8)</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(“When applying the law involves developing auxiliary legal</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principles for use in other </w:t>
      </w:r>
      <w:proofErr w:type="gramStart"/>
      <w:r w:rsidRPr="00532ABA">
        <w:rPr>
          <w:rFonts w:ascii="Times New Roman" w:hAnsi="Times New Roman" w:cs="Times New Roman"/>
          <w:color w:val="000000"/>
        </w:rPr>
        <w:t>cases[</w:t>
      </w:r>
      <w:proofErr w:type="gramEnd"/>
      <w:r w:rsidRPr="00532ABA">
        <w:rPr>
          <w:rFonts w:ascii="Times New Roman" w:hAnsi="Times New Roman" w:cs="Times New Roman"/>
          <w:color w:val="000000"/>
        </w:rPr>
        <w:t>,] appellate courts should</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typically review a decision </w:t>
      </w:r>
      <w:r w:rsidRPr="00532ABA">
        <w:rPr>
          <w:rFonts w:ascii="Times New Roman" w:hAnsi="Times New Roman" w:cs="Times New Roman"/>
          <w:i/>
          <w:iCs/>
          <w:color w:val="000000"/>
        </w:rPr>
        <w:t>de novo</w:t>
      </w:r>
      <w:r w:rsidRPr="00532ABA">
        <w:rPr>
          <w:rFonts w:ascii="Times New Roman" w:hAnsi="Times New Roman" w:cs="Times New Roman"/>
          <w:color w:val="000000"/>
        </w:rPr>
        <w:t>”).</w:t>
      </w:r>
    </w:p>
    <w:p w14:paraId="15A8F5EE"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Applying a legal “fair use” conclusion may, of course, in</w:t>
      </w:r>
      <w:r w:rsidRPr="00532ABA">
        <w:rPr>
          <w:rFonts w:ascii="Times New Roman" w:hAnsi="Times New Roman" w:cs="Times New Roman"/>
          <w:color w:val="000000"/>
        </w:rPr>
        <w:softHyphen/>
        <w:t>volve determination of subsidiary factual questions, such as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“whether there was harm to the actual or potential markets for the copyrighted work” or “how much of the copyrighted</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work was copied.” 886 F. 3d, at 1196; see, </w:t>
      </w:r>
      <w:r w:rsidRPr="00532ABA">
        <w:rPr>
          <w:rFonts w:ascii="Times New Roman" w:hAnsi="Times New Roman" w:cs="Times New Roman"/>
          <w:i/>
          <w:iCs/>
          <w:color w:val="000000"/>
        </w:rPr>
        <w:t xml:space="preserve">e.g., Peter F. </w:t>
      </w:r>
      <w:proofErr w:type="spellStart"/>
      <w:r w:rsidRPr="00532ABA">
        <w:rPr>
          <w:rFonts w:ascii="Times New Roman" w:hAnsi="Times New Roman" w:cs="Times New Roman"/>
          <w:i/>
          <w:iCs/>
          <w:color w:val="000000"/>
        </w:rPr>
        <w:t>Gaito</w:t>
      </w:r>
      <w:proofErr w:type="spellEnd"/>
      <w:r w:rsidRPr="00532ABA">
        <w:rPr>
          <w:rFonts w:ascii="Times New Roman" w:hAnsi="Times New Roman" w:cs="Times New Roman"/>
          <w:i/>
          <w:iCs/>
          <w:color w:val="000000"/>
        </w:rPr>
        <w:t xml:space="preserve"> Architecture, LLC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Simone Development Corp.</w:t>
      </w:r>
      <w:r w:rsidRPr="00532ABA">
        <w:rPr>
          <w:rFonts w:ascii="Times New Roman" w:hAnsi="Times New Roman" w:cs="Times New Roman"/>
          <w:color w:val="000000"/>
        </w:rPr>
        <w:t>, 602 F. 3d 57, 63 (CA2 2010) (noting that in an infringement suit “the question of substantial similarity typically presents an extremely close question of fact”). In this case the Federal Circuit carefully applied the fact/law principles we set forth</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in </w:t>
      </w:r>
      <w:r w:rsidRPr="00532ABA">
        <w:rPr>
          <w:rFonts w:ascii="Times New Roman" w:hAnsi="Times New Roman" w:cs="Times New Roman"/>
          <w:i/>
          <w:iCs/>
          <w:color w:val="000000"/>
        </w:rPr>
        <w:t>U. S. Bank</w:t>
      </w:r>
      <w:r w:rsidRPr="00532ABA">
        <w:rPr>
          <w:rFonts w:ascii="Times New Roman" w:hAnsi="Times New Roman" w:cs="Times New Roman"/>
          <w:color w:val="000000"/>
        </w:rPr>
        <w:t>, leaving factual determinations to the jury</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and reviewing the ultimate question, a legal question, </w:t>
      </w:r>
      <w:r w:rsidRPr="00532ABA">
        <w:rPr>
          <w:rFonts w:ascii="Times New Roman" w:hAnsi="Times New Roman" w:cs="Times New Roman"/>
          <w:i/>
          <w:iCs/>
          <w:color w:val="000000"/>
        </w:rPr>
        <w:t>de novo</w:t>
      </w:r>
      <w:r w:rsidRPr="00532ABA">
        <w:rPr>
          <w:rFonts w:ascii="Times New Roman" w:hAnsi="Times New Roman" w:cs="Times New Roman"/>
          <w:color w:val="000000"/>
        </w:rPr>
        <w:t xml:space="preserve">. </w:t>
      </w:r>
    </w:p>
    <w:p w14:paraId="6A02C73E"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Next, Google argues that the Federal Circuit’s approach</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violates the Seventh Amendment. The Amendment both requires that “the right of trial by jury . . . be preserved”</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and forbids courts to “re-</w:t>
      </w:r>
      <w:proofErr w:type="spellStart"/>
      <w:r w:rsidRPr="00532ABA">
        <w:rPr>
          <w:rFonts w:ascii="Times New Roman" w:hAnsi="Times New Roman" w:cs="Times New Roman"/>
          <w:color w:val="000000"/>
        </w:rPr>
        <w:t>examin</w:t>
      </w:r>
      <w:proofErr w:type="spellEnd"/>
      <w:r w:rsidRPr="00532ABA">
        <w:rPr>
          <w:rFonts w:ascii="Times New Roman" w:hAnsi="Times New Roman" w:cs="Times New Roman"/>
          <w:color w:val="000000"/>
        </w:rPr>
        <w:t xml:space="preserve">[e]” any “fact tried by a jury.” U. S. Const., </w:t>
      </w:r>
      <w:proofErr w:type="spellStart"/>
      <w:r w:rsidRPr="00532ABA">
        <w:rPr>
          <w:rFonts w:ascii="Times New Roman" w:hAnsi="Times New Roman" w:cs="Times New Roman"/>
          <w:color w:val="000000"/>
        </w:rPr>
        <w:t>Amdt</w:t>
      </w:r>
      <w:proofErr w:type="spellEnd"/>
      <w:r w:rsidRPr="00532ABA">
        <w:rPr>
          <w:rFonts w:ascii="Times New Roman" w:hAnsi="Times New Roman" w:cs="Times New Roman"/>
          <w:color w:val="000000"/>
        </w:rPr>
        <w:t xml:space="preserve">. 7; see also </w:t>
      </w:r>
      <w:proofErr w:type="spellStart"/>
      <w:r w:rsidRPr="00532ABA">
        <w:rPr>
          <w:rFonts w:ascii="Times New Roman" w:hAnsi="Times New Roman" w:cs="Times New Roman"/>
          <w:i/>
          <w:iCs/>
          <w:color w:val="000000"/>
        </w:rPr>
        <w:t>Gasperini</w:t>
      </w:r>
      <w:proofErr w:type="spellEnd"/>
      <w:r w:rsidRPr="00532ABA">
        <w:rPr>
          <w:rFonts w:ascii="Times New Roman" w:hAnsi="Times New Roman" w:cs="Times New Roman"/>
          <w:i/>
          <w:iCs/>
          <w:color w:val="000000"/>
        </w:rPr>
        <w:t xml:space="preserve">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Center for Humanities, Inc.</w:t>
      </w:r>
      <w:r w:rsidRPr="00532ABA">
        <w:rPr>
          <w:rFonts w:ascii="Times New Roman" w:hAnsi="Times New Roman" w:cs="Times New Roman"/>
          <w:color w:val="000000"/>
        </w:rPr>
        <w:t>, 518 U. S. 415, 432–433 (1996). The Reex</w:t>
      </w:r>
      <w:r w:rsidRPr="00532ABA">
        <w:rPr>
          <w:rFonts w:ascii="Times New Roman" w:hAnsi="Times New Roman" w:cs="Times New Roman"/>
          <w:color w:val="000000"/>
        </w:rPr>
        <w:softHyphen/>
        <w:t>amination Clause is no bar here, however, for, as we have said, the ultimate question here is one of law, not fact. It does not violate the Reexamination Clause for a court to de</w:t>
      </w:r>
      <w:r w:rsidRPr="00532ABA">
        <w:rPr>
          <w:rFonts w:ascii="Times New Roman" w:hAnsi="Times New Roman" w:cs="Times New Roman"/>
          <w:color w:val="000000"/>
        </w:rPr>
        <w:softHyphen/>
        <w:t>termine the controlling law in resolving a challenge to a jury verdict, as happens any time a court resolves a motion</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for judgment as a matter of law. See, </w:t>
      </w:r>
      <w:r w:rsidRPr="00532ABA">
        <w:rPr>
          <w:rFonts w:ascii="Times New Roman" w:hAnsi="Times New Roman" w:cs="Times New Roman"/>
          <w:i/>
          <w:iCs/>
          <w:color w:val="000000"/>
        </w:rPr>
        <w:t xml:space="preserve">e.g., Neely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 xml:space="preserve">Martin K. </w:t>
      </w:r>
      <w:proofErr w:type="spellStart"/>
      <w:r w:rsidRPr="00532ABA">
        <w:rPr>
          <w:rFonts w:ascii="Times New Roman" w:hAnsi="Times New Roman" w:cs="Times New Roman"/>
          <w:i/>
          <w:iCs/>
          <w:color w:val="000000"/>
        </w:rPr>
        <w:t>Eby</w:t>
      </w:r>
      <w:proofErr w:type="spellEnd"/>
      <w:r w:rsidRPr="00532ABA">
        <w:rPr>
          <w:rFonts w:ascii="Times New Roman" w:hAnsi="Times New Roman" w:cs="Times New Roman"/>
          <w:i/>
          <w:iCs/>
          <w:color w:val="000000"/>
        </w:rPr>
        <w:t xml:space="preserve"> Constr. Co.</w:t>
      </w:r>
      <w:r w:rsidRPr="00532ABA">
        <w:rPr>
          <w:rFonts w:ascii="Times New Roman" w:hAnsi="Times New Roman" w:cs="Times New Roman"/>
          <w:color w:val="000000"/>
        </w:rPr>
        <w:t>, 386 U. S. 317, 322 (1967).</w:t>
      </w:r>
    </w:p>
    <w:p w14:paraId="732BE547"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Nor is Google correct that “the right of trial by jury” in</w:t>
      </w:r>
      <w:r w:rsidRPr="00532ABA">
        <w:rPr>
          <w:rFonts w:ascii="Times New Roman" w:hAnsi="Times New Roman" w:cs="Times New Roman"/>
          <w:color w:val="000000"/>
        </w:rPr>
        <w:softHyphen/>
        <w:t>cludes the right to have a jury resolve a fair use defense. That Clause is concerned with “the particular trial decision”</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at issue. </w:t>
      </w:r>
      <w:r w:rsidRPr="00532ABA">
        <w:rPr>
          <w:rFonts w:ascii="Times New Roman" w:hAnsi="Times New Roman" w:cs="Times New Roman"/>
          <w:i/>
          <w:iCs/>
          <w:color w:val="000000"/>
        </w:rPr>
        <w:t xml:space="preserve">Markman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Westview Instruments, Inc.</w:t>
      </w:r>
      <w:r w:rsidRPr="00532ABA">
        <w:rPr>
          <w:rFonts w:ascii="Times New Roman" w:hAnsi="Times New Roman" w:cs="Times New Roman"/>
          <w:color w:val="000000"/>
        </w:rPr>
        <w:t>, 517 U. S. 370, 376 (1996). Even though it is possible to find pre-Rev</w:t>
      </w:r>
      <w:r w:rsidRPr="00532ABA">
        <w:rPr>
          <w:rFonts w:ascii="Times New Roman" w:hAnsi="Times New Roman" w:cs="Times New Roman"/>
          <w:color w:val="000000"/>
        </w:rPr>
        <w:softHyphen/>
        <w:t>olutionary English cases in which a judge sent related ques</w:t>
      </w:r>
      <w:r w:rsidRPr="00532ABA">
        <w:rPr>
          <w:rFonts w:ascii="Times New Roman" w:hAnsi="Times New Roman" w:cs="Times New Roman"/>
          <w:color w:val="000000"/>
        </w:rPr>
        <w:softHyphen/>
        <w:t xml:space="preserve">tions like fair abridgment to a jury, those questions were significantly different from the “fair use” doctrine as courts apply it today. See, </w:t>
      </w:r>
      <w:r w:rsidRPr="00532ABA">
        <w:rPr>
          <w:rFonts w:ascii="Times New Roman" w:hAnsi="Times New Roman" w:cs="Times New Roman"/>
          <w:i/>
          <w:iCs/>
          <w:color w:val="000000"/>
        </w:rPr>
        <w:t>e.g.</w:t>
      </w:r>
      <w:r w:rsidRPr="00532ABA">
        <w:rPr>
          <w:rFonts w:ascii="Times New Roman" w:hAnsi="Times New Roman" w:cs="Times New Roman"/>
          <w:color w:val="000000"/>
        </w:rPr>
        <w:t xml:space="preserve">, </w:t>
      </w:r>
      <w:proofErr w:type="spellStart"/>
      <w:r w:rsidRPr="00532ABA">
        <w:rPr>
          <w:rFonts w:ascii="Times New Roman" w:hAnsi="Times New Roman" w:cs="Times New Roman"/>
          <w:i/>
          <w:iCs/>
          <w:color w:val="000000"/>
        </w:rPr>
        <w:t>Gyles</w:t>
      </w:r>
      <w:proofErr w:type="spellEnd"/>
      <w:r w:rsidRPr="00532ABA">
        <w:rPr>
          <w:rFonts w:ascii="Times New Roman" w:hAnsi="Times New Roman" w:cs="Times New Roman"/>
          <w:i/>
          <w:iCs/>
          <w:color w:val="000000"/>
        </w:rPr>
        <w:t xml:space="preserve">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Wilcox</w:t>
      </w:r>
      <w:r w:rsidRPr="00532ABA">
        <w:rPr>
          <w:rFonts w:ascii="Times New Roman" w:hAnsi="Times New Roman" w:cs="Times New Roman"/>
          <w:color w:val="000000"/>
        </w:rPr>
        <w:t xml:space="preserve">, 2 </w:t>
      </w:r>
      <w:proofErr w:type="spellStart"/>
      <w:r w:rsidRPr="00532ABA">
        <w:rPr>
          <w:rFonts w:ascii="Times New Roman" w:hAnsi="Times New Roman" w:cs="Times New Roman"/>
          <w:color w:val="000000"/>
        </w:rPr>
        <w:t>Atk</w:t>
      </w:r>
      <w:proofErr w:type="spellEnd"/>
      <w:r w:rsidRPr="00532ABA">
        <w:rPr>
          <w:rFonts w:ascii="Times New Roman" w:hAnsi="Times New Roman" w:cs="Times New Roman"/>
          <w:color w:val="000000"/>
        </w:rPr>
        <w:t>. 141, 142– 144, 26 Eng. Rep. 489, 490–491 (Ch. 1740) (asking the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Court to resolve the narrow question whether a shortened work could be considered a new work); </w:t>
      </w:r>
      <w:r w:rsidRPr="00532ABA">
        <w:rPr>
          <w:rFonts w:ascii="Times New Roman" w:hAnsi="Times New Roman" w:cs="Times New Roman"/>
          <w:i/>
          <w:iCs/>
          <w:color w:val="000000"/>
        </w:rPr>
        <w:t xml:space="preserve">Sayre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Moore</w:t>
      </w:r>
      <w:r w:rsidRPr="00532ABA">
        <w:rPr>
          <w:rFonts w:ascii="Times New Roman" w:hAnsi="Times New Roman" w:cs="Times New Roman"/>
          <w:color w:val="000000"/>
        </w:rPr>
        <w:t>, 1 East 361, n., 102 Eng. Rep. 138, 139, n. (K. B. 1785) (dis</w:t>
      </w:r>
      <w:r w:rsidRPr="00532ABA">
        <w:rPr>
          <w:rFonts w:ascii="Times New Roman" w:hAnsi="Times New Roman" w:cs="Times New Roman"/>
          <w:color w:val="000000"/>
        </w:rPr>
        <w:softHyphen/>
        <w:t>cussing the jury’s role in resolving whether copying consti</w:t>
      </w:r>
      <w:r w:rsidRPr="00532ABA">
        <w:rPr>
          <w:rFonts w:ascii="Times New Roman" w:hAnsi="Times New Roman" w:cs="Times New Roman"/>
          <w:color w:val="000000"/>
        </w:rPr>
        <w:softHyphen/>
        <w:t>tuted infringement). As far as contemporary fair use is con</w:t>
      </w:r>
      <w:r w:rsidRPr="00532ABA">
        <w:rPr>
          <w:rFonts w:ascii="Times New Roman" w:hAnsi="Times New Roman" w:cs="Times New Roman"/>
          <w:color w:val="000000"/>
        </w:rPr>
        <w:softHyphen/>
        <w:t>cerned, we have described the doctrine as an “equitable,” not a “legal,” doctrine. We have found no case suggesting</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that application of </w:t>
      </w:r>
      <w:r w:rsidRPr="00532ABA">
        <w:rPr>
          <w:rFonts w:ascii="Times New Roman" w:hAnsi="Times New Roman" w:cs="Times New Roman"/>
          <w:i/>
          <w:iCs/>
          <w:color w:val="000000"/>
        </w:rPr>
        <w:t xml:space="preserve">U. S. Bank </w:t>
      </w:r>
      <w:r w:rsidRPr="00532ABA">
        <w:rPr>
          <w:rFonts w:ascii="Times New Roman" w:hAnsi="Times New Roman" w:cs="Times New Roman"/>
          <w:color w:val="000000"/>
        </w:rPr>
        <w:t>here would fail “to preserve the substance of the common-law [jury trial] right as it ex</w:t>
      </w:r>
      <w:r w:rsidRPr="00532ABA">
        <w:rPr>
          <w:rFonts w:ascii="Times New Roman" w:hAnsi="Times New Roman" w:cs="Times New Roman"/>
          <w:color w:val="000000"/>
        </w:rPr>
        <w:softHyphen/>
        <w:t xml:space="preserve">isted in 1791.” </w:t>
      </w:r>
      <w:r w:rsidRPr="00532ABA">
        <w:rPr>
          <w:rFonts w:ascii="Times New Roman" w:hAnsi="Times New Roman" w:cs="Times New Roman"/>
          <w:i/>
          <w:iCs/>
          <w:color w:val="000000"/>
        </w:rPr>
        <w:t>Markman</w:t>
      </w:r>
      <w:r w:rsidRPr="00532ABA">
        <w:rPr>
          <w:rFonts w:ascii="Times New Roman" w:hAnsi="Times New Roman" w:cs="Times New Roman"/>
          <w:color w:val="000000"/>
        </w:rPr>
        <w:t xml:space="preserve">, 517 U. S., at 376. </w:t>
      </w:r>
    </w:p>
    <w:p w14:paraId="22FF295B" w14:textId="77777777" w:rsidR="004C3AB9" w:rsidRPr="00532ABA" w:rsidRDefault="009F66FF" w:rsidP="007A7449">
      <w:pPr>
        <w:pStyle w:val="CM22"/>
        <w:widowControl w:val="0"/>
        <w:numPr>
          <w:ilvl w:val="0"/>
          <w:numId w:val="1"/>
        </w:numPr>
        <w:spacing w:after="240"/>
        <w:ind w:left="4032" w:hanging="4320"/>
        <w:jc w:val="both"/>
        <w:rPr>
          <w:rFonts w:ascii="Times New Roman" w:hAnsi="Times New Roman" w:cs="Times New Roman"/>
          <w:color w:val="000000"/>
        </w:rPr>
      </w:pPr>
      <w:r w:rsidRPr="00532ABA">
        <w:rPr>
          <w:rFonts w:ascii="Times New Roman" w:hAnsi="Times New Roman" w:cs="Times New Roman"/>
          <w:color w:val="000000"/>
        </w:rPr>
        <w:t xml:space="preserve">VI </w:t>
      </w:r>
    </w:p>
    <w:p w14:paraId="64BA8552"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We turn now to the basic legal question before us: Was Google’s copying of the Sun Java API, specifically its use of</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the declaring code and organizational structure for 37 pack</w:t>
      </w:r>
      <w:r w:rsidRPr="00532ABA">
        <w:rPr>
          <w:rFonts w:ascii="Times New Roman" w:hAnsi="Times New Roman" w:cs="Times New Roman"/>
          <w:color w:val="000000"/>
        </w:rPr>
        <w:softHyphen/>
        <w:t>ages of that API, a “fair use.” In answering this question, we shall consider the four factors set forth in the fair use statute as we find them applicable to the kind of computer programs before us. We have reproduced those four statu</w:t>
      </w:r>
      <w:r w:rsidRPr="00532ABA">
        <w:rPr>
          <w:rFonts w:ascii="Times New Roman" w:hAnsi="Times New Roman" w:cs="Times New Roman"/>
          <w:color w:val="000000"/>
        </w:rPr>
        <w:softHyphen/>
        <w:t xml:space="preserve">tory factors </w:t>
      </w:r>
      <w:r w:rsidRPr="00532ABA">
        <w:rPr>
          <w:rFonts w:ascii="Times New Roman" w:hAnsi="Times New Roman" w:cs="Times New Roman"/>
          <w:i/>
          <w:iCs/>
          <w:color w:val="000000"/>
        </w:rPr>
        <w:t>supra</w:t>
      </w:r>
      <w:r w:rsidRPr="00532ABA">
        <w:rPr>
          <w:rFonts w:ascii="Times New Roman" w:hAnsi="Times New Roman" w:cs="Times New Roman"/>
          <w:color w:val="000000"/>
        </w:rPr>
        <w:t xml:space="preserve">, at 13–14. For expository purposes, we begin with </w:t>
      </w:r>
      <w:r w:rsidRPr="00532ABA">
        <w:rPr>
          <w:rFonts w:ascii="Times New Roman" w:hAnsi="Times New Roman" w:cs="Times New Roman"/>
          <w:color w:val="000000"/>
        </w:rPr>
        <w:lastRenderedPageBreak/>
        <w:t xml:space="preserve">the second. </w:t>
      </w:r>
    </w:p>
    <w:p w14:paraId="395A79C4" w14:textId="77777777" w:rsidR="004C3AB9" w:rsidRPr="00532ABA" w:rsidRDefault="009F66FF" w:rsidP="007A7449">
      <w:pPr>
        <w:pStyle w:val="CM22"/>
        <w:widowControl w:val="0"/>
        <w:numPr>
          <w:ilvl w:val="0"/>
          <w:numId w:val="1"/>
        </w:numPr>
        <w:spacing w:after="240"/>
        <w:ind w:left="2592" w:hanging="2880"/>
        <w:jc w:val="both"/>
        <w:rPr>
          <w:rFonts w:ascii="Times New Roman" w:hAnsi="Times New Roman" w:cs="Times New Roman"/>
          <w:color w:val="000000"/>
        </w:rPr>
      </w:pPr>
      <w:r w:rsidRPr="00532ABA">
        <w:rPr>
          <w:rFonts w:ascii="Times New Roman" w:hAnsi="Times New Roman" w:cs="Times New Roman"/>
        </w:rPr>
        <w:t xml:space="preserve">A. “The Nature of the Copyrighted Work” </w:t>
      </w:r>
    </w:p>
    <w:p w14:paraId="39C8A5B2"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rPr>
        <w:t>The Sun Java API is a “user interface.” It provides a way</w:t>
      </w:r>
      <w:r w:rsidR="004C3AB9" w:rsidRPr="00532ABA">
        <w:rPr>
          <w:rFonts w:ascii="Times New Roman" w:hAnsi="Times New Roman" w:cs="Times New Roman"/>
        </w:rPr>
        <w:t xml:space="preserve"> </w:t>
      </w:r>
      <w:r w:rsidRPr="00532ABA">
        <w:rPr>
          <w:rFonts w:ascii="Times New Roman" w:hAnsi="Times New Roman" w:cs="Times New Roman"/>
        </w:rPr>
        <w:t>through which users (here the programmers) can “manipu</w:t>
      </w:r>
      <w:r w:rsidRPr="00532ABA">
        <w:rPr>
          <w:rFonts w:ascii="Times New Roman" w:hAnsi="Times New Roman" w:cs="Times New Roman"/>
        </w:rPr>
        <w:softHyphen/>
      </w:r>
      <w:r w:rsidRPr="00532ABA">
        <w:rPr>
          <w:rFonts w:ascii="Times New Roman" w:hAnsi="Times New Roman" w:cs="Times New Roman"/>
          <w:color w:val="000000"/>
        </w:rPr>
        <w:t>late and control” task-performing computer programs “via</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 series of menu commands.” </w:t>
      </w:r>
      <w:r w:rsidRPr="00532ABA">
        <w:rPr>
          <w:rFonts w:ascii="Times New Roman" w:hAnsi="Times New Roman" w:cs="Times New Roman"/>
          <w:i/>
          <w:iCs/>
          <w:color w:val="000000"/>
        </w:rPr>
        <w:t>Lotus Development Corp.</w:t>
      </w:r>
      <w:r w:rsidRPr="00532ABA">
        <w:rPr>
          <w:rFonts w:ascii="Times New Roman" w:hAnsi="Times New Roman" w:cs="Times New Roman"/>
          <w:color w:val="000000"/>
        </w:rPr>
        <w:t>, 49 F. 3d, at 809. The API reflects Sun’s division of possible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tasks that a computer might perform into a set of actual</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tasks that certain kinds of computers actually will perform. Sun decided, for example, that its API would call up a task that compares one integer with another to see which is the larger. Sun’s API (to our knowledge) will not call up the task of determining which great Arabic scholar decided to use Arabic numerals (rather than Roman numerals) to per</w:t>
      </w:r>
      <w:r w:rsidRPr="00532ABA">
        <w:rPr>
          <w:rFonts w:ascii="Times New Roman" w:hAnsi="Times New Roman" w:cs="Times New Roman"/>
          <w:color w:val="000000"/>
        </w:rPr>
        <w:softHyphen/>
        <w:t>form that “larger integer” task. No one claims that the de</w:t>
      </w:r>
      <w:r w:rsidRPr="00532ABA">
        <w:rPr>
          <w:rFonts w:ascii="Times New Roman" w:hAnsi="Times New Roman" w:cs="Times New Roman"/>
          <w:color w:val="000000"/>
        </w:rPr>
        <w:softHyphen/>
        <w:t>cisions about what counts as a task are themselves copy</w:t>
      </w:r>
      <w:r w:rsidRPr="00532ABA">
        <w:rPr>
          <w:rFonts w:ascii="Times New Roman" w:hAnsi="Times New Roman" w:cs="Times New Roman"/>
          <w:color w:val="000000"/>
        </w:rPr>
        <w:softHyphen/>
        <w:t>rightable—although one might argue about decisions as to</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how to label and organize such tasks (</w:t>
      </w:r>
      <w:r w:rsidRPr="00532ABA">
        <w:rPr>
          <w:rFonts w:ascii="Times New Roman" w:hAnsi="Times New Roman" w:cs="Times New Roman"/>
          <w:i/>
          <w:iCs/>
          <w:color w:val="000000"/>
        </w:rPr>
        <w:t>e.g.</w:t>
      </w:r>
      <w:r w:rsidRPr="00532ABA">
        <w:rPr>
          <w:rFonts w:ascii="Times New Roman" w:hAnsi="Times New Roman" w:cs="Times New Roman"/>
          <w:color w:val="000000"/>
        </w:rPr>
        <w:t xml:space="preserve">, the decision to name a certain task “max” or to place it in a class called “Math.” Cf. </w:t>
      </w:r>
      <w:r w:rsidRPr="00532ABA">
        <w:rPr>
          <w:rFonts w:ascii="Times New Roman" w:hAnsi="Times New Roman" w:cs="Times New Roman"/>
          <w:i/>
          <w:iCs/>
          <w:color w:val="000000"/>
        </w:rPr>
        <w:t xml:space="preserve">Baker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Selden</w:t>
      </w:r>
      <w:r w:rsidRPr="00532ABA">
        <w:rPr>
          <w:rFonts w:ascii="Times New Roman" w:hAnsi="Times New Roman" w:cs="Times New Roman"/>
          <w:color w:val="000000"/>
        </w:rPr>
        <w:t>, 101 U. S. 99 (1880)).</w:t>
      </w:r>
    </w:p>
    <w:p w14:paraId="520761FB"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 xml:space="preserve">As discussed above, </w:t>
      </w:r>
      <w:r w:rsidRPr="00532ABA">
        <w:rPr>
          <w:rFonts w:ascii="Times New Roman" w:hAnsi="Times New Roman" w:cs="Times New Roman"/>
          <w:i/>
          <w:iCs/>
          <w:color w:val="000000"/>
        </w:rPr>
        <w:t xml:space="preserve">supra, </w:t>
      </w:r>
      <w:r w:rsidRPr="00532ABA">
        <w:rPr>
          <w:rFonts w:ascii="Times New Roman" w:hAnsi="Times New Roman" w:cs="Times New Roman"/>
          <w:color w:val="000000"/>
        </w:rPr>
        <w:t xml:space="preserve">at 3–5, and in Appendix B, </w:t>
      </w:r>
      <w:r w:rsidRPr="00532ABA">
        <w:rPr>
          <w:rFonts w:ascii="Times New Roman" w:hAnsi="Times New Roman" w:cs="Times New Roman"/>
          <w:i/>
          <w:iCs/>
          <w:color w:val="000000"/>
        </w:rPr>
        <w:t>in</w:t>
      </w:r>
      <w:r w:rsidRPr="00532ABA">
        <w:rPr>
          <w:rFonts w:ascii="Times New Roman" w:hAnsi="Times New Roman" w:cs="Times New Roman"/>
          <w:i/>
          <w:iCs/>
          <w:color w:val="000000"/>
        </w:rPr>
        <w:softHyphen/>
        <w:t>fra</w:t>
      </w:r>
      <w:r w:rsidRPr="00532ABA">
        <w:rPr>
          <w:rFonts w:ascii="Times New Roman" w:hAnsi="Times New Roman" w:cs="Times New Roman"/>
          <w:color w:val="000000"/>
        </w:rPr>
        <w:t>, we can think of the technology as having three essential parts. First, the API includes “implementing code,” which actually instructs the computer on the steps to follow to</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carry out each task. Google wrote its own programs (imple</w:t>
      </w:r>
      <w:r w:rsidRPr="00532ABA">
        <w:rPr>
          <w:rFonts w:ascii="Times New Roman" w:hAnsi="Times New Roman" w:cs="Times New Roman"/>
          <w:color w:val="000000"/>
        </w:rPr>
        <w:softHyphen/>
        <w:t xml:space="preserve">menting programs) that would perform each one of the tasks that its API calls up. </w:t>
      </w:r>
    </w:p>
    <w:p w14:paraId="21FC9710" w14:textId="00169BE2"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Second, the Sun Java API associates a particular com</w:t>
      </w:r>
      <w:r w:rsidRPr="00532ABA">
        <w:rPr>
          <w:rFonts w:ascii="Times New Roman" w:hAnsi="Times New Roman" w:cs="Times New Roman"/>
          <w:color w:val="000000"/>
        </w:rPr>
        <w:softHyphen/>
        <w:t>mand, called a “method call,” with the calling up of each</w:t>
      </w:r>
      <w:r w:rsidR="003B506B">
        <w:rPr>
          <w:rFonts w:ascii="Times New Roman" w:hAnsi="Times New Roman" w:cs="Times New Roman"/>
          <w:color w:val="000000"/>
        </w:rPr>
        <w:t xml:space="preserve"> </w:t>
      </w:r>
      <w:r w:rsidRPr="00532ABA">
        <w:rPr>
          <w:rFonts w:ascii="Times New Roman" w:hAnsi="Times New Roman" w:cs="Times New Roman"/>
          <w:color w:val="000000"/>
        </w:rPr>
        <w:t xml:space="preserve">task. The symbols </w:t>
      </w:r>
      <w:proofErr w:type="spellStart"/>
      <w:r w:rsidRPr="00532ABA">
        <w:rPr>
          <w:rFonts w:ascii="Times New Roman" w:hAnsi="Times New Roman" w:cs="Times New Roman"/>
          <w:b/>
          <w:bCs/>
          <w:color w:val="000000"/>
        </w:rPr>
        <w:t>java.lang</w:t>
      </w:r>
      <w:proofErr w:type="spellEnd"/>
      <w:r w:rsidRPr="00532ABA">
        <w:rPr>
          <w:rFonts w:ascii="Times New Roman" w:hAnsi="Times New Roman" w:cs="Times New Roman"/>
          <w:b/>
          <w:bCs/>
          <w:color w:val="000000"/>
        </w:rPr>
        <w:t>.</w:t>
      </w:r>
      <w:r w:rsidRPr="00532ABA">
        <w:rPr>
          <w:rFonts w:ascii="Times New Roman" w:hAnsi="Times New Roman" w:cs="Times New Roman"/>
          <w:color w:val="000000"/>
        </w:rPr>
        <w:t>, for example, are part of the command that will call up the program (whether written by Sun or, as here, by Google) that instructs the computer to</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carry out the “larger number” operation. Oracle does not here argue that the use of these commands by programmers itself violates its copyrights. </w:t>
      </w:r>
    </w:p>
    <w:p w14:paraId="7FDBAEA4" w14:textId="0EE52C81"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Third, the Sun Java API contains computer code that will</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associate the writing of a method call with particular “places” in the computer that contain the needed imple</w:t>
      </w:r>
      <w:r w:rsidRPr="00532ABA">
        <w:rPr>
          <w:rFonts w:ascii="Times New Roman" w:hAnsi="Times New Roman" w:cs="Times New Roman"/>
          <w:color w:val="000000"/>
        </w:rPr>
        <w:softHyphen/>
        <w:t>menting code. This is the declaring code. The declaring</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code both labels the particular tasks in the API and organ</w:t>
      </w:r>
      <w:r w:rsidRPr="00532ABA">
        <w:rPr>
          <w:rFonts w:ascii="Times New Roman" w:hAnsi="Times New Roman" w:cs="Times New Roman"/>
          <w:color w:val="000000"/>
        </w:rPr>
        <w:softHyphen/>
        <w:t>izes those tasks, or “methods,” into “packages” and “clas</w:t>
      </w:r>
      <w:r w:rsidRPr="00532ABA">
        <w:rPr>
          <w:rFonts w:ascii="Times New Roman" w:hAnsi="Times New Roman" w:cs="Times New Roman"/>
          <w:color w:val="000000"/>
        </w:rPr>
        <w:softHyphen/>
        <w:t xml:space="preserve">ses.” We have referred to this organization, by way of rough analogy, as file cabinets, drawers, and files. Oracle does claim that Google’s use of the Sun Java API’s declaring code violates its copyrights. </w:t>
      </w:r>
    </w:p>
    <w:p w14:paraId="2C3F2125" w14:textId="539ED1D8"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declaring code at issue here resembles other copy</w:t>
      </w:r>
      <w:r w:rsidRPr="00532ABA">
        <w:rPr>
          <w:rFonts w:ascii="Times New Roman" w:hAnsi="Times New Roman" w:cs="Times New Roman"/>
          <w:color w:val="000000"/>
        </w:rPr>
        <w:softHyphen/>
        <w:t>righted works in that it is part of a computer program. Con</w:t>
      </w:r>
      <w:r w:rsidRPr="00532ABA">
        <w:rPr>
          <w:rFonts w:ascii="Times New Roman" w:hAnsi="Times New Roman" w:cs="Times New Roman"/>
          <w:color w:val="000000"/>
        </w:rPr>
        <w:softHyphen/>
        <w:t>gress has specified that computer programs are subjects of copyright. It differs, however, from many other kinds of copyrightable computer code. It is inextricably bound to</w:t>
      </w:r>
      <w:r w:rsidRPr="00532ABA">
        <w:rPr>
          <w:rFonts w:ascii="Times New Roman" w:hAnsi="Times New Roman" w:cs="Times New Roman"/>
          <w:color w:val="000000"/>
        </w:rPr>
        <w:softHyphen/>
        <w:t>gether with a general system, the division of computing tasks, that no one claims is a proper subject of copyright. It is inextricably bound up with the idea of organizing tasks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into what we have called cabinets, drawers, and files, an idea that is also not copyrightable. It is inextricably bound</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up with the use of specific commands known to program</w:t>
      </w:r>
      <w:r w:rsidRPr="00532ABA">
        <w:rPr>
          <w:rFonts w:ascii="Times New Roman" w:hAnsi="Times New Roman" w:cs="Times New Roman"/>
          <w:color w:val="000000"/>
        </w:rPr>
        <w:softHyphen/>
        <w:t xml:space="preserve">mers, known here as method calls (such as </w:t>
      </w:r>
      <w:proofErr w:type="spellStart"/>
      <w:r w:rsidRPr="00532ABA">
        <w:rPr>
          <w:rFonts w:ascii="Times New Roman" w:hAnsi="Times New Roman" w:cs="Times New Roman"/>
          <w:b/>
          <w:bCs/>
          <w:color w:val="000000"/>
        </w:rPr>
        <w:t>java.lang.Math.max</w:t>
      </w:r>
      <w:proofErr w:type="spellEnd"/>
      <w:r w:rsidRPr="00532ABA">
        <w:rPr>
          <w:rFonts w:ascii="Times New Roman" w:hAnsi="Times New Roman" w:cs="Times New Roman"/>
          <w:color w:val="000000"/>
        </w:rPr>
        <w:t>, etc.), that Oracle does not here con</w:t>
      </w:r>
      <w:r w:rsidRPr="00532ABA">
        <w:rPr>
          <w:rFonts w:ascii="Times New Roman" w:hAnsi="Times New Roman" w:cs="Times New Roman"/>
          <w:color w:val="000000"/>
        </w:rPr>
        <w:softHyphen/>
        <w:t xml:space="preserve">test. And it is inextricably bound up with implementing code, which is copyrightable but was not copied. </w:t>
      </w:r>
    </w:p>
    <w:p w14:paraId="2E47AEE5"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Moreover, the copied declaring code and the uncopied im</w:t>
      </w:r>
      <w:r w:rsidRPr="00532ABA">
        <w:rPr>
          <w:rFonts w:ascii="Times New Roman" w:hAnsi="Times New Roman" w:cs="Times New Roman"/>
          <w:color w:val="000000"/>
        </w:rPr>
        <w:softHyphen/>
        <w:t xml:space="preserve">plementing programs call for, and </w:t>
      </w:r>
      <w:r w:rsidRPr="00532ABA">
        <w:rPr>
          <w:rFonts w:ascii="Times New Roman" w:hAnsi="Times New Roman" w:cs="Times New Roman"/>
          <w:color w:val="000000"/>
        </w:rPr>
        <w:lastRenderedPageBreak/>
        <w:t>reflect, different kinds of</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capabilities. A single implementation may walk a computer</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through dozens of different steps. To write implementing programs, witnesses told the jury, requires balancing such</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considerations as how quickly a computer can execute a</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task or the likely size of the computer’s memory. One wit</w:t>
      </w:r>
      <w:r w:rsidRPr="00532ABA">
        <w:rPr>
          <w:rFonts w:ascii="Times New Roman" w:hAnsi="Times New Roman" w:cs="Times New Roman"/>
          <w:color w:val="000000"/>
        </w:rPr>
        <w:softHyphen/>
        <w:t>ness described that creativity as “magic” practiced by an</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API developer when he or she worries “about things like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power management” for devices that “run on a battery.” App. 143; see also </w:t>
      </w:r>
      <w:r w:rsidRPr="00532ABA">
        <w:rPr>
          <w:rFonts w:ascii="Times New Roman" w:hAnsi="Times New Roman" w:cs="Times New Roman"/>
          <w:i/>
          <w:iCs/>
          <w:color w:val="000000"/>
        </w:rPr>
        <w:t>id</w:t>
      </w:r>
      <w:r w:rsidRPr="00532ABA">
        <w:rPr>
          <w:rFonts w:ascii="Times New Roman" w:hAnsi="Times New Roman" w:cs="Times New Roman"/>
          <w:color w:val="000000"/>
        </w:rPr>
        <w:t>., at 147, 204. This is the very creativ</w:t>
      </w:r>
      <w:r w:rsidRPr="00532ABA">
        <w:rPr>
          <w:rFonts w:ascii="Times New Roman" w:hAnsi="Times New Roman" w:cs="Times New Roman"/>
          <w:color w:val="000000"/>
        </w:rPr>
        <w:softHyphen/>
        <w:t>ity that was needed to develop the Android software for use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not in laptops or desktops but in the very different context of smartphones.</w:t>
      </w:r>
    </w:p>
    <w:p w14:paraId="688E1FDE"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declaring code (inseparable from the programmer’s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method calls) embodies a different kind of creativity. Sun Java’s creators, for example, tried to find declaring code names that would prove intuitively easy to remember. </w:t>
      </w:r>
      <w:r w:rsidRPr="00532ABA">
        <w:rPr>
          <w:rFonts w:ascii="Times New Roman" w:hAnsi="Times New Roman" w:cs="Times New Roman"/>
          <w:i/>
          <w:iCs/>
          <w:color w:val="000000"/>
        </w:rPr>
        <w:t>Id</w:t>
      </w:r>
      <w:r w:rsidRPr="00532ABA">
        <w:rPr>
          <w:rFonts w:ascii="Times New Roman" w:hAnsi="Times New Roman" w:cs="Times New Roman"/>
          <w:color w:val="000000"/>
        </w:rPr>
        <w:t>., at 211. They wanted to attract programmers who would learn the system, help to develop it further, and prove re</w:t>
      </w:r>
      <w:r w:rsidRPr="00532ABA">
        <w:rPr>
          <w:rFonts w:ascii="Times New Roman" w:hAnsi="Times New Roman" w:cs="Times New Roman"/>
          <w:color w:val="000000"/>
        </w:rPr>
        <w:softHyphen/>
        <w:t xml:space="preserve">luctant to use another. See </w:t>
      </w:r>
      <w:r w:rsidRPr="00532ABA">
        <w:rPr>
          <w:rFonts w:ascii="Times New Roman" w:hAnsi="Times New Roman" w:cs="Times New Roman"/>
          <w:i/>
          <w:iCs/>
          <w:color w:val="000000"/>
        </w:rPr>
        <w:t>post</w:t>
      </w:r>
      <w:r w:rsidRPr="00532ABA">
        <w:rPr>
          <w:rFonts w:ascii="Times New Roman" w:hAnsi="Times New Roman" w:cs="Times New Roman"/>
          <w:color w:val="000000"/>
        </w:rPr>
        <w:t>, at 10 (“Declaring code . . . is user facing. It must be designed and organized in a way that is intuitive and understandable to developers so that they can invoke it”). Sun’s business strategy originally em</w:t>
      </w:r>
      <w:r w:rsidRPr="00532ABA">
        <w:rPr>
          <w:rFonts w:ascii="Times New Roman" w:hAnsi="Times New Roman" w:cs="Times New Roman"/>
          <w:color w:val="000000"/>
        </w:rPr>
        <w:softHyphen/>
        <w:t>phasized the importance of using the API to attract pro</w:t>
      </w:r>
      <w:r w:rsidRPr="00532ABA">
        <w:rPr>
          <w:rFonts w:ascii="Times New Roman" w:hAnsi="Times New Roman" w:cs="Times New Roman"/>
          <w:color w:val="000000"/>
        </w:rPr>
        <w:softHyphen/>
        <w:t>grammers. It sought to make the API “open” and “then . . . compete on implementations.” App. 124–125. The testi</w:t>
      </w:r>
      <w:r w:rsidRPr="00532ABA">
        <w:rPr>
          <w:rFonts w:ascii="Times New Roman" w:hAnsi="Times New Roman" w:cs="Times New Roman"/>
          <w:color w:val="000000"/>
        </w:rPr>
        <w:softHyphen/>
        <w:t>mony at trial was replete with examples of witnesses draw</w:t>
      </w:r>
      <w:r w:rsidRPr="00532ABA">
        <w:rPr>
          <w:rFonts w:ascii="Times New Roman" w:hAnsi="Times New Roman" w:cs="Times New Roman"/>
          <w:color w:val="000000"/>
        </w:rPr>
        <w:softHyphen/>
        <w:t>ing this critical line between the user-centered declaratory</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code and the innovative implementing code. </w:t>
      </w:r>
      <w:r w:rsidRPr="00532ABA">
        <w:rPr>
          <w:rFonts w:ascii="Times New Roman" w:hAnsi="Times New Roman" w:cs="Times New Roman"/>
          <w:i/>
          <w:iCs/>
          <w:color w:val="000000"/>
        </w:rPr>
        <w:t>Id</w:t>
      </w:r>
      <w:r w:rsidRPr="00532ABA">
        <w:rPr>
          <w:rFonts w:ascii="Times New Roman" w:hAnsi="Times New Roman" w:cs="Times New Roman"/>
          <w:color w:val="000000"/>
        </w:rPr>
        <w:t xml:space="preserve">., at 126– 127, 159–160, 163–164, 187, 190–191. </w:t>
      </w:r>
    </w:p>
    <w:p w14:paraId="683D1473"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These features mean that, as part of a user interface, the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declaring code differs to some degree from the mine run of computer programs. Like other computer programs, it is functional in nature. But unlike many other programs, its use is inherently bound together with uncopyrightable ideas (general task division and organization) and new cre</w:t>
      </w:r>
      <w:r w:rsidRPr="00532ABA">
        <w:rPr>
          <w:rFonts w:ascii="Times New Roman" w:hAnsi="Times New Roman" w:cs="Times New Roman"/>
          <w:color w:val="000000"/>
        </w:rPr>
        <w:softHyphen/>
        <w:t>ative expression (Android’s implementing code). Unlike many other programs, its value in significant part derives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from the value that those who do not hold copyrights,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namely, computer programmers, invest of their own time and effort to learn the API’s system. And unlike many other</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programs, its value lies in its efforts to encourage program</w:t>
      </w:r>
      <w:r w:rsidRPr="00532ABA">
        <w:rPr>
          <w:rFonts w:ascii="Times New Roman" w:hAnsi="Times New Roman" w:cs="Times New Roman"/>
          <w:color w:val="000000"/>
        </w:rPr>
        <w:softHyphen/>
        <w:t>mers to learn and to use that system so that they will use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(and continue to use) Sun-related implementing programs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that Google did not copy.</w:t>
      </w:r>
    </w:p>
    <w:p w14:paraId="38C1CB01"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Although copyrights protect many different kinds of writ</w:t>
      </w:r>
      <w:r w:rsidRPr="00532ABA">
        <w:rPr>
          <w:rFonts w:ascii="Times New Roman" w:hAnsi="Times New Roman" w:cs="Times New Roman"/>
          <w:color w:val="000000"/>
        </w:rPr>
        <w:softHyphen/>
        <w:t xml:space="preserve">ing, </w:t>
      </w:r>
      <w:proofErr w:type="spellStart"/>
      <w:r w:rsidRPr="00532ABA">
        <w:rPr>
          <w:rFonts w:ascii="Times New Roman" w:hAnsi="Times New Roman" w:cs="Times New Roman"/>
          <w:color w:val="000000"/>
        </w:rPr>
        <w:t>Leval</w:t>
      </w:r>
      <w:proofErr w:type="spellEnd"/>
      <w:r w:rsidRPr="00532ABA">
        <w:rPr>
          <w:rFonts w:ascii="Times New Roman" w:hAnsi="Times New Roman" w:cs="Times New Roman"/>
          <w:color w:val="000000"/>
        </w:rPr>
        <w:t xml:space="preserve"> 1116, we have emphasized the need to</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w:t>
      </w:r>
      <w:proofErr w:type="spellStart"/>
      <w:r w:rsidRPr="00532ABA">
        <w:rPr>
          <w:rFonts w:ascii="Times New Roman" w:hAnsi="Times New Roman" w:cs="Times New Roman"/>
          <w:color w:val="000000"/>
        </w:rPr>
        <w:t>recogni</w:t>
      </w:r>
      <w:proofErr w:type="spellEnd"/>
      <w:r w:rsidRPr="00532ABA">
        <w:rPr>
          <w:rFonts w:ascii="Times New Roman" w:hAnsi="Times New Roman" w:cs="Times New Roman"/>
          <w:color w:val="000000"/>
        </w:rPr>
        <w:t>[</w:t>
      </w:r>
      <w:proofErr w:type="spellStart"/>
      <w:r w:rsidRPr="00532ABA">
        <w:rPr>
          <w:rFonts w:ascii="Times New Roman" w:hAnsi="Times New Roman" w:cs="Times New Roman"/>
          <w:color w:val="000000"/>
        </w:rPr>
        <w:t>ze</w:t>
      </w:r>
      <w:proofErr w:type="spellEnd"/>
      <w:r w:rsidRPr="00532ABA">
        <w:rPr>
          <w:rFonts w:ascii="Times New Roman" w:hAnsi="Times New Roman" w:cs="Times New Roman"/>
          <w:color w:val="000000"/>
        </w:rPr>
        <w:t>] that some works are closer to the core of [copy</w:t>
      </w:r>
      <w:r w:rsidRPr="00532ABA">
        <w:rPr>
          <w:rFonts w:ascii="Times New Roman" w:hAnsi="Times New Roman" w:cs="Times New Roman"/>
          <w:color w:val="000000"/>
        </w:rPr>
        <w:softHyphen/>
        <w:t xml:space="preserve">right] than others,” </w:t>
      </w:r>
      <w:r w:rsidRPr="00532ABA">
        <w:rPr>
          <w:rFonts w:ascii="Times New Roman" w:hAnsi="Times New Roman" w:cs="Times New Roman"/>
          <w:i/>
          <w:iCs/>
          <w:color w:val="000000"/>
        </w:rPr>
        <w:t>Campbell</w:t>
      </w:r>
      <w:r w:rsidRPr="00532ABA">
        <w:rPr>
          <w:rFonts w:ascii="Times New Roman" w:hAnsi="Times New Roman" w:cs="Times New Roman"/>
          <w:color w:val="000000"/>
        </w:rPr>
        <w:t>, 510 U. S., at 586. In our view, for the reasons just described, the declaring code is, if</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copyrightable at all, further than are most computer pro</w:t>
      </w:r>
      <w:r w:rsidRPr="00532ABA">
        <w:rPr>
          <w:rFonts w:ascii="Times New Roman" w:hAnsi="Times New Roman" w:cs="Times New Roman"/>
          <w:color w:val="000000"/>
        </w:rPr>
        <w:softHyphen/>
        <w:t>grams (such as the implementing code) from the core of cop</w:t>
      </w:r>
      <w:r w:rsidRPr="00532ABA">
        <w:rPr>
          <w:rFonts w:ascii="Times New Roman" w:hAnsi="Times New Roman" w:cs="Times New Roman"/>
          <w:color w:val="000000"/>
        </w:rPr>
        <w:softHyphen/>
        <w:t>yright. That fact diminishes the fear, expressed by both the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dissent and the Federal Circuit, that application of “fair use” here would seriously undermine the general copyright protection that Congress provided for computer programs. And it means that this factor, “the nature of the copyrighted work,” points in the direction of fair use. </w:t>
      </w:r>
    </w:p>
    <w:p w14:paraId="75FFF21C" w14:textId="77777777" w:rsidR="004C3AB9" w:rsidRPr="00532ABA" w:rsidRDefault="009F66FF" w:rsidP="007A7449">
      <w:pPr>
        <w:pStyle w:val="CM22"/>
        <w:widowControl w:val="0"/>
        <w:numPr>
          <w:ilvl w:val="0"/>
          <w:numId w:val="1"/>
        </w:numPr>
        <w:spacing w:after="240"/>
        <w:ind w:left="2592" w:hanging="2880"/>
        <w:jc w:val="both"/>
        <w:rPr>
          <w:rFonts w:ascii="Times New Roman" w:hAnsi="Times New Roman" w:cs="Times New Roman"/>
          <w:color w:val="000000"/>
        </w:rPr>
      </w:pPr>
      <w:r w:rsidRPr="00532ABA">
        <w:rPr>
          <w:rFonts w:ascii="Times New Roman" w:hAnsi="Times New Roman" w:cs="Times New Roman"/>
        </w:rPr>
        <w:t xml:space="preserve">B. “The Purpose and Character of the Use” </w:t>
      </w:r>
    </w:p>
    <w:p w14:paraId="0668D677"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rPr>
        <w:t xml:space="preserve">In the context of fair use, we have considered whether the copier’s use “adds something new, with a further purpose or different character, altering” the copyrighted work “with new expression, meaning or message.” </w:t>
      </w:r>
      <w:r w:rsidRPr="00532ABA">
        <w:rPr>
          <w:rFonts w:ascii="Times New Roman" w:hAnsi="Times New Roman" w:cs="Times New Roman"/>
          <w:i/>
          <w:iCs/>
        </w:rPr>
        <w:t>Id.</w:t>
      </w:r>
      <w:r w:rsidRPr="00532ABA">
        <w:rPr>
          <w:rFonts w:ascii="Times New Roman" w:hAnsi="Times New Roman" w:cs="Times New Roman"/>
        </w:rPr>
        <w:t>, at 579. Com</w:t>
      </w:r>
      <w:r w:rsidRPr="00532ABA">
        <w:rPr>
          <w:rFonts w:ascii="Times New Roman" w:hAnsi="Times New Roman" w:cs="Times New Roman"/>
        </w:rPr>
        <w:softHyphen/>
        <w:t>mentators have put the matter more broadly, asking</w:t>
      </w:r>
      <w:r w:rsidR="004C3AB9" w:rsidRPr="00532ABA">
        <w:rPr>
          <w:rFonts w:ascii="Times New Roman" w:hAnsi="Times New Roman" w:cs="Times New Roman"/>
        </w:rPr>
        <w:t xml:space="preserve"> </w:t>
      </w:r>
      <w:r w:rsidRPr="00532ABA">
        <w:rPr>
          <w:rFonts w:ascii="Times New Roman" w:hAnsi="Times New Roman" w:cs="Times New Roman"/>
        </w:rPr>
        <w:t xml:space="preserve">whether the copier’s use “fulfill[s] the objective of copyright law to stimulate creativity for public illumination.” </w:t>
      </w:r>
      <w:proofErr w:type="spellStart"/>
      <w:r w:rsidRPr="00532ABA">
        <w:rPr>
          <w:rFonts w:ascii="Times New Roman" w:hAnsi="Times New Roman" w:cs="Times New Roman"/>
        </w:rPr>
        <w:t>Leval</w:t>
      </w:r>
      <w:proofErr w:type="spellEnd"/>
      <w:r w:rsidRPr="00532ABA">
        <w:rPr>
          <w:rFonts w:ascii="Times New Roman" w:hAnsi="Times New Roman" w:cs="Times New Roman"/>
        </w:rPr>
        <w:t xml:space="preserve"> 1111. In answering this question, we have used the word </w:t>
      </w:r>
      <w:r w:rsidRPr="00532ABA">
        <w:rPr>
          <w:rFonts w:ascii="Times New Roman" w:hAnsi="Times New Roman" w:cs="Times New Roman"/>
          <w:color w:val="000000"/>
        </w:rPr>
        <w:lastRenderedPageBreak/>
        <w:t>“transformative” to describe a copying use that adds some</w:t>
      </w:r>
      <w:r w:rsidRPr="00532ABA">
        <w:rPr>
          <w:rFonts w:ascii="Times New Roman" w:hAnsi="Times New Roman" w:cs="Times New Roman"/>
          <w:color w:val="000000"/>
        </w:rPr>
        <w:softHyphen/>
        <w:t xml:space="preserve">thing new and important. </w:t>
      </w:r>
      <w:r w:rsidRPr="00532ABA">
        <w:rPr>
          <w:rFonts w:ascii="Times New Roman" w:hAnsi="Times New Roman" w:cs="Times New Roman"/>
          <w:i/>
          <w:iCs/>
          <w:color w:val="000000"/>
        </w:rPr>
        <w:t>Campbell</w:t>
      </w:r>
      <w:r w:rsidRPr="00532ABA">
        <w:rPr>
          <w:rFonts w:ascii="Times New Roman" w:hAnsi="Times New Roman" w:cs="Times New Roman"/>
          <w:color w:val="000000"/>
        </w:rPr>
        <w:t>, 510 U. S., at 579. An “‘artistic painting’” might, for example, fall within the scope of fair use even though it precisely replicates a copy</w:t>
      </w:r>
      <w:r w:rsidRPr="00532ABA">
        <w:rPr>
          <w:rFonts w:ascii="Times New Roman" w:hAnsi="Times New Roman" w:cs="Times New Roman"/>
          <w:color w:val="000000"/>
        </w:rPr>
        <w:softHyphen/>
        <w:t>righted “‘advertising logo to make a comment about con</w:t>
      </w:r>
      <w:r w:rsidRPr="00532ABA">
        <w:rPr>
          <w:rFonts w:ascii="Times New Roman" w:hAnsi="Times New Roman" w:cs="Times New Roman"/>
          <w:color w:val="000000"/>
        </w:rPr>
        <w:softHyphen/>
        <w:t xml:space="preserve">sumerism.’” 4 </w:t>
      </w:r>
      <w:proofErr w:type="spellStart"/>
      <w:r w:rsidRPr="00532ABA">
        <w:rPr>
          <w:rFonts w:ascii="Times New Roman" w:hAnsi="Times New Roman" w:cs="Times New Roman"/>
          <w:color w:val="000000"/>
        </w:rPr>
        <w:t>Nimmer</w:t>
      </w:r>
      <w:proofErr w:type="spellEnd"/>
      <w:r w:rsidRPr="00532ABA">
        <w:rPr>
          <w:rFonts w:ascii="Times New Roman" w:hAnsi="Times New Roman" w:cs="Times New Roman"/>
          <w:color w:val="000000"/>
        </w:rPr>
        <w:t xml:space="preserve"> on Copyright §13.05[A][1][b] (quot</w:t>
      </w:r>
      <w:r w:rsidRPr="00532ABA">
        <w:rPr>
          <w:rFonts w:ascii="Times New Roman" w:hAnsi="Times New Roman" w:cs="Times New Roman"/>
          <w:color w:val="000000"/>
        </w:rPr>
        <w:softHyphen/>
        <w:t xml:space="preserve">ing </w:t>
      </w:r>
      <w:proofErr w:type="spellStart"/>
      <w:r w:rsidRPr="00532ABA">
        <w:rPr>
          <w:rFonts w:ascii="Times New Roman" w:hAnsi="Times New Roman" w:cs="Times New Roman"/>
          <w:color w:val="000000"/>
        </w:rPr>
        <w:t>Netanel</w:t>
      </w:r>
      <w:proofErr w:type="spellEnd"/>
      <w:r w:rsidRPr="00532ABA">
        <w:rPr>
          <w:rFonts w:ascii="Times New Roman" w:hAnsi="Times New Roman" w:cs="Times New Roman"/>
          <w:color w:val="000000"/>
        </w:rPr>
        <w:t xml:space="preserve">, Making Sense of Fair Use, 15 Lewis &amp; Clark L. Rev. 715, 746 (2011)). Or, as we held in </w:t>
      </w:r>
      <w:r w:rsidRPr="00532ABA">
        <w:rPr>
          <w:rFonts w:ascii="Times New Roman" w:hAnsi="Times New Roman" w:cs="Times New Roman"/>
          <w:i/>
          <w:iCs/>
          <w:color w:val="000000"/>
        </w:rPr>
        <w:t>Campbell</w:t>
      </w:r>
      <w:r w:rsidRPr="00532ABA">
        <w:rPr>
          <w:rFonts w:ascii="Times New Roman" w:hAnsi="Times New Roman" w:cs="Times New Roman"/>
          <w:color w:val="000000"/>
        </w:rPr>
        <w:t>, a par</w:t>
      </w:r>
      <w:r w:rsidRPr="00532ABA">
        <w:rPr>
          <w:rFonts w:ascii="Times New Roman" w:hAnsi="Times New Roman" w:cs="Times New Roman"/>
          <w:color w:val="000000"/>
        </w:rPr>
        <w:softHyphen/>
        <w:t>ody can be transformative because it comments on the orig</w:t>
      </w:r>
      <w:r w:rsidRPr="00532ABA">
        <w:rPr>
          <w:rFonts w:ascii="Times New Roman" w:hAnsi="Times New Roman" w:cs="Times New Roman"/>
          <w:color w:val="000000"/>
        </w:rPr>
        <w:softHyphen/>
        <w:t>inal or criticizes it, for “[p]</w:t>
      </w:r>
      <w:proofErr w:type="spellStart"/>
      <w:r w:rsidRPr="00532ABA">
        <w:rPr>
          <w:rFonts w:ascii="Times New Roman" w:hAnsi="Times New Roman" w:cs="Times New Roman"/>
          <w:color w:val="000000"/>
        </w:rPr>
        <w:t>arody</w:t>
      </w:r>
      <w:proofErr w:type="spellEnd"/>
      <w:r w:rsidRPr="00532ABA">
        <w:rPr>
          <w:rFonts w:ascii="Times New Roman" w:hAnsi="Times New Roman" w:cs="Times New Roman"/>
          <w:color w:val="000000"/>
        </w:rPr>
        <w:t xml:space="preserve"> needs to mimic an original</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to make its point.” 510 U. S., at 580–581. </w:t>
      </w:r>
    </w:p>
    <w:p w14:paraId="20794C87"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Google copied portions of the Sun Java API precisely, and it did so in part for the same reason that Sun created those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portions, namely, to enable programmers to call up imple</w:t>
      </w:r>
      <w:r w:rsidRPr="00532ABA">
        <w:rPr>
          <w:rFonts w:ascii="Times New Roman" w:hAnsi="Times New Roman" w:cs="Times New Roman"/>
          <w:color w:val="000000"/>
        </w:rPr>
        <w:softHyphen/>
        <w:t>menting programs that would accomplish particular tasks. But since virtually any unauthorized use of a copyrighted computer program (say, for teaching or research) would do the same, to stop here would severely limit the scope of fair use in the functional context of computer programs.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Rather, in determining whether a use is “transformative,”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we must go further and examine the copying’s more specif</w:t>
      </w:r>
      <w:r w:rsidRPr="00532ABA">
        <w:rPr>
          <w:rFonts w:ascii="Times New Roman" w:hAnsi="Times New Roman" w:cs="Times New Roman"/>
          <w:color w:val="000000"/>
        </w:rPr>
        <w:softHyphen/>
        <w:t>ically described “purpose[s]” and “character.” 17 U. S. C. §107(1).</w:t>
      </w:r>
    </w:p>
    <w:p w14:paraId="0F4E9EE2"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Here Google’s use of the Sun Java API seeks to create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new products. It seeks to expand the use and usefulness of Android-based smartphones. Its new product offers pro</w:t>
      </w:r>
      <w:r w:rsidRPr="00532ABA">
        <w:rPr>
          <w:rFonts w:ascii="Times New Roman" w:hAnsi="Times New Roman" w:cs="Times New Roman"/>
          <w:color w:val="000000"/>
        </w:rPr>
        <w:softHyphen/>
        <w:t>grammers a highly creative and innovative tool for a smartphone environment. To the extent that Google used</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parts of the Sun Java API to create a new platform that could be readily used by programmers, its use was con</w:t>
      </w:r>
      <w:r w:rsidRPr="00532ABA">
        <w:rPr>
          <w:rFonts w:ascii="Times New Roman" w:hAnsi="Times New Roman" w:cs="Times New Roman"/>
          <w:color w:val="000000"/>
        </w:rPr>
        <w:softHyphen/>
        <w:t>sistent with that creative “progress” that is the basic con</w:t>
      </w:r>
      <w:r w:rsidRPr="00532ABA">
        <w:rPr>
          <w:rFonts w:ascii="Times New Roman" w:hAnsi="Times New Roman" w:cs="Times New Roman"/>
          <w:color w:val="000000"/>
        </w:rPr>
        <w:softHyphen/>
        <w:t xml:space="preserve">stitutional objective of copyright itself. Cf. </w:t>
      </w:r>
      <w:r w:rsidRPr="00532ABA">
        <w:rPr>
          <w:rFonts w:ascii="Times New Roman" w:hAnsi="Times New Roman" w:cs="Times New Roman"/>
          <w:i/>
          <w:iCs/>
          <w:color w:val="000000"/>
        </w:rPr>
        <w:t>Feist</w:t>
      </w:r>
      <w:r w:rsidRPr="00532ABA">
        <w:rPr>
          <w:rFonts w:ascii="Times New Roman" w:hAnsi="Times New Roman" w:cs="Times New Roman"/>
          <w:color w:val="000000"/>
        </w:rPr>
        <w:t>, 499 U. S., at 349–350 (“The primary objective of copyright is not to re</w:t>
      </w:r>
      <w:r w:rsidRPr="00532ABA">
        <w:rPr>
          <w:rFonts w:ascii="Times New Roman" w:hAnsi="Times New Roman" w:cs="Times New Roman"/>
          <w:color w:val="000000"/>
        </w:rPr>
        <w:softHyphen/>
        <w:t xml:space="preserve">ward the labor of authors, but ‘[t]o </w:t>
      </w:r>
      <w:proofErr w:type="gramStart"/>
      <w:r w:rsidRPr="00532ABA">
        <w:rPr>
          <w:rFonts w:ascii="Times New Roman" w:hAnsi="Times New Roman" w:cs="Times New Roman"/>
          <w:color w:val="000000"/>
        </w:rPr>
        <w:t>promote</w:t>
      </w:r>
      <w:proofErr w:type="gramEnd"/>
      <w:r w:rsidRPr="00532ABA">
        <w:rPr>
          <w:rFonts w:ascii="Times New Roman" w:hAnsi="Times New Roman" w:cs="Times New Roman"/>
          <w:color w:val="000000"/>
        </w:rPr>
        <w:t xml:space="preserve"> the Progress of Science and useful Arts’” (quoting U. S. Const., Art. I, §8, cl. 8)).</w:t>
      </w:r>
    </w:p>
    <w:p w14:paraId="45F243E3" w14:textId="7E66ED63"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jury heard that Google limited its use of the Sun Java API to tasks and specific programming demands related to Android. It copied the API (which Sun created for use in desktop and laptop computers) only insofar as needed to in</w:t>
      </w:r>
      <w:r w:rsidRPr="00532ABA">
        <w:rPr>
          <w:rFonts w:ascii="Times New Roman" w:hAnsi="Times New Roman" w:cs="Times New Roman"/>
          <w:color w:val="000000"/>
        </w:rPr>
        <w:softHyphen/>
        <w:t>clude tasks that would be useful in smartphone programs.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App. 169–170. And it did so only insofar as </w:t>
      </w:r>
      <w:proofErr w:type="gramStart"/>
      <w:r w:rsidRPr="00532ABA">
        <w:rPr>
          <w:rFonts w:ascii="Times New Roman" w:hAnsi="Times New Roman" w:cs="Times New Roman"/>
          <w:color w:val="000000"/>
        </w:rPr>
        <w:t>needed</w:t>
      </w:r>
      <w:proofErr w:type="gramEnd"/>
      <w:r w:rsidRPr="00532ABA">
        <w:rPr>
          <w:rFonts w:ascii="Times New Roman" w:hAnsi="Times New Roman" w:cs="Times New Roman"/>
          <w:color w:val="000000"/>
        </w:rPr>
        <w:t xml:space="preserve"> to allow programmers to call upon those tasks without discarding a portion of a familiar programming language and learning a new one. </w:t>
      </w:r>
      <w:r w:rsidRPr="00532ABA">
        <w:rPr>
          <w:rFonts w:ascii="Times New Roman" w:hAnsi="Times New Roman" w:cs="Times New Roman"/>
          <w:i/>
          <w:iCs/>
          <w:color w:val="000000"/>
        </w:rPr>
        <w:t>Id</w:t>
      </w:r>
      <w:r w:rsidRPr="00532ABA">
        <w:rPr>
          <w:rFonts w:ascii="Times New Roman" w:hAnsi="Times New Roman" w:cs="Times New Roman"/>
          <w:color w:val="000000"/>
        </w:rPr>
        <w:t>., at 139–140. To repeat, Google, through An</w:t>
      </w:r>
      <w:r w:rsidRPr="00532ABA">
        <w:rPr>
          <w:rFonts w:ascii="Times New Roman" w:hAnsi="Times New Roman" w:cs="Times New Roman"/>
          <w:color w:val="000000"/>
        </w:rPr>
        <w:softHyphen/>
        <w:t>droid, provided a new collection of tasks operating in a dis</w:t>
      </w:r>
      <w:r w:rsidRPr="00532ABA">
        <w:rPr>
          <w:rFonts w:ascii="Times New Roman" w:hAnsi="Times New Roman" w:cs="Times New Roman"/>
          <w:color w:val="000000"/>
        </w:rPr>
        <w:softHyphen/>
        <w:t>tinct and different computing environment. Those tasks were carried out through the use of new implementing code</w:t>
      </w:r>
      <w:r w:rsidR="003B506B">
        <w:rPr>
          <w:rFonts w:ascii="Times New Roman" w:hAnsi="Times New Roman" w:cs="Times New Roman"/>
          <w:color w:val="000000"/>
        </w:rPr>
        <w:t xml:space="preserve"> </w:t>
      </w:r>
      <w:r w:rsidRPr="00532ABA">
        <w:rPr>
          <w:rFonts w:ascii="Times New Roman" w:hAnsi="Times New Roman" w:cs="Times New Roman"/>
          <w:color w:val="000000"/>
        </w:rPr>
        <w:t>(that Google wrote) designed to operate within that new en</w:t>
      </w:r>
      <w:r w:rsidRPr="00532ABA">
        <w:rPr>
          <w:rFonts w:ascii="Times New Roman" w:hAnsi="Times New Roman" w:cs="Times New Roman"/>
          <w:color w:val="000000"/>
        </w:rPr>
        <w:softHyphen/>
        <w:t xml:space="preserve">vironment. Some of the </w:t>
      </w:r>
      <w:r w:rsidRPr="00532ABA">
        <w:rPr>
          <w:rFonts w:ascii="Times New Roman" w:hAnsi="Times New Roman" w:cs="Times New Roman"/>
          <w:i/>
          <w:iCs/>
          <w:color w:val="000000"/>
        </w:rPr>
        <w:t xml:space="preserve">amici </w:t>
      </w:r>
      <w:r w:rsidRPr="00532ABA">
        <w:rPr>
          <w:rFonts w:ascii="Times New Roman" w:hAnsi="Times New Roman" w:cs="Times New Roman"/>
          <w:color w:val="000000"/>
        </w:rPr>
        <w:t>refer to what Google did as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“reimplementation,” defined as the “building of a sys</w:t>
      </w:r>
      <w:r w:rsidRPr="00532ABA">
        <w:rPr>
          <w:rFonts w:ascii="Times New Roman" w:hAnsi="Times New Roman" w:cs="Times New Roman"/>
          <w:color w:val="000000"/>
        </w:rPr>
        <w:softHyphen/>
        <w:t>tem . . . that repurposes the same words and syntaxes” of</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an existing system—in this case so that programmers who had learned an existing system could put their basic skills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to use in a new one. Brief for R Street Institute et al. as </w:t>
      </w:r>
      <w:r w:rsidRPr="00532ABA">
        <w:rPr>
          <w:rFonts w:ascii="Times New Roman" w:hAnsi="Times New Roman" w:cs="Times New Roman"/>
          <w:i/>
          <w:iCs/>
          <w:color w:val="000000"/>
        </w:rPr>
        <w:t xml:space="preserve">Amici Curiae </w:t>
      </w:r>
      <w:r w:rsidRPr="00532ABA">
        <w:rPr>
          <w:rFonts w:ascii="Times New Roman" w:hAnsi="Times New Roman" w:cs="Times New Roman"/>
          <w:color w:val="000000"/>
        </w:rPr>
        <w:t xml:space="preserve">2. </w:t>
      </w:r>
    </w:p>
    <w:p w14:paraId="72EF0FD5"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record here demonstrates the numerous ways in</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which reimplementing an interface can further the devel</w:t>
      </w:r>
      <w:r w:rsidRPr="00532ABA">
        <w:rPr>
          <w:rFonts w:ascii="Times New Roman" w:hAnsi="Times New Roman" w:cs="Times New Roman"/>
          <w:color w:val="000000"/>
        </w:rPr>
        <w:softHyphen/>
        <w:t>opment of computer programs. The jury heard that shared</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interfaces are necessary for different programs to speak to</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each other. App. 125 (“We have to agree on the APIs so that the application I write to show a movie runs on your de</w:t>
      </w:r>
      <w:r w:rsidRPr="00532ABA">
        <w:rPr>
          <w:rFonts w:ascii="Times New Roman" w:hAnsi="Times New Roman" w:cs="Times New Roman"/>
          <w:color w:val="000000"/>
        </w:rPr>
        <w:softHyphen/>
        <w:t>vice”). It heard that the reimplementation of interfaces is necessary if programmers are to be able to use their ac</w:t>
      </w:r>
      <w:r w:rsidRPr="00532ABA">
        <w:rPr>
          <w:rFonts w:ascii="Times New Roman" w:hAnsi="Times New Roman" w:cs="Times New Roman"/>
          <w:color w:val="000000"/>
        </w:rPr>
        <w:softHyphen/>
        <w:t xml:space="preserve">quired skills. </w:t>
      </w:r>
      <w:r w:rsidRPr="00532ABA">
        <w:rPr>
          <w:rFonts w:ascii="Times New Roman" w:hAnsi="Times New Roman" w:cs="Times New Roman"/>
          <w:i/>
          <w:iCs/>
          <w:color w:val="000000"/>
        </w:rPr>
        <w:t>Id.</w:t>
      </w:r>
      <w:r w:rsidRPr="00532ABA">
        <w:rPr>
          <w:rFonts w:ascii="Times New Roman" w:hAnsi="Times New Roman" w:cs="Times New Roman"/>
          <w:color w:val="000000"/>
        </w:rPr>
        <w:t xml:space="preserve">, at 191 (“If the API labels change, then either the software wouldn’t continue to work anymore or the developer . . . would have to learn a whole new language to be able to use these API labels”). It heard that the reuse of APIs is common in the industry. </w:t>
      </w:r>
      <w:r w:rsidRPr="00532ABA">
        <w:rPr>
          <w:rFonts w:ascii="Times New Roman" w:hAnsi="Times New Roman" w:cs="Times New Roman"/>
          <w:i/>
          <w:iCs/>
          <w:color w:val="000000"/>
        </w:rPr>
        <w:t>Id</w:t>
      </w:r>
      <w:r w:rsidRPr="00532ABA">
        <w:rPr>
          <w:rFonts w:ascii="Times New Roman" w:hAnsi="Times New Roman" w:cs="Times New Roman"/>
          <w:color w:val="000000"/>
        </w:rPr>
        <w:t xml:space="preserve">., at 115, 155, 663. It </w:t>
      </w:r>
      <w:r w:rsidRPr="00532ABA">
        <w:rPr>
          <w:rFonts w:ascii="Times New Roman" w:hAnsi="Times New Roman" w:cs="Times New Roman"/>
          <w:color w:val="000000"/>
        </w:rPr>
        <w:lastRenderedPageBreak/>
        <w:t xml:space="preserve">heard that Sun itself had used pre-existing interfaces in creating Java. </w:t>
      </w:r>
      <w:r w:rsidRPr="00532ABA">
        <w:rPr>
          <w:rFonts w:ascii="Times New Roman" w:hAnsi="Times New Roman" w:cs="Times New Roman"/>
          <w:i/>
          <w:iCs/>
          <w:color w:val="000000"/>
        </w:rPr>
        <w:t>Id.</w:t>
      </w:r>
      <w:r w:rsidRPr="00532ABA">
        <w:rPr>
          <w:rFonts w:ascii="Times New Roman" w:hAnsi="Times New Roman" w:cs="Times New Roman"/>
          <w:color w:val="000000"/>
        </w:rPr>
        <w:t>, at 664. And it heard that Sun executives thought that widespread use of the Java programming lan</w:t>
      </w:r>
      <w:r w:rsidRPr="00532ABA">
        <w:rPr>
          <w:rFonts w:ascii="Times New Roman" w:hAnsi="Times New Roman" w:cs="Times New Roman"/>
          <w:color w:val="000000"/>
        </w:rPr>
        <w:softHyphen/>
        <w:t>guage, including use on a smartphone platform, would ben</w:t>
      </w:r>
      <w:r w:rsidRPr="00532ABA">
        <w:rPr>
          <w:rFonts w:ascii="Times New Roman" w:hAnsi="Times New Roman" w:cs="Times New Roman"/>
          <w:color w:val="000000"/>
        </w:rPr>
        <w:softHyphen/>
        <w:t xml:space="preserve">efit the company. </w:t>
      </w:r>
      <w:r w:rsidRPr="00532ABA">
        <w:rPr>
          <w:rFonts w:ascii="Times New Roman" w:hAnsi="Times New Roman" w:cs="Times New Roman"/>
          <w:i/>
          <w:iCs/>
          <w:color w:val="000000"/>
        </w:rPr>
        <w:t>Id.</w:t>
      </w:r>
      <w:r w:rsidRPr="00532ABA">
        <w:rPr>
          <w:rFonts w:ascii="Times New Roman" w:hAnsi="Times New Roman" w:cs="Times New Roman"/>
          <w:color w:val="000000"/>
        </w:rPr>
        <w:t xml:space="preserve">, at 130–133. </w:t>
      </w:r>
    </w:p>
    <w:p w14:paraId="3F3D9C7B"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i/>
          <w:iCs/>
          <w:color w:val="000000"/>
        </w:rPr>
        <w:t xml:space="preserve">Amici </w:t>
      </w:r>
      <w:r w:rsidRPr="00532ABA">
        <w:rPr>
          <w:rFonts w:ascii="Times New Roman" w:hAnsi="Times New Roman" w:cs="Times New Roman"/>
          <w:color w:val="000000"/>
        </w:rPr>
        <w:t>supporting Google have summarized these same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points—points that witnesses explained to the jury. See, </w:t>
      </w:r>
      <w:r w:rsidRPr="00532ABA">
        <w:rPr>
          <w:rFonts w:ascii="Times New Roman" w:hAnsi="Times New Roman" w:cs="Times New Roman"/>
          <w:i/>
          <w:iCs/>
          <w:color w:val="000000"/>
        </w:rPr>
        <w:t>e.g.</w:t>
      </w:r>
      <w:r w:rsidRPr="00532ABA">
        <w:rPr>
          <w:rFonts w:ascii="Times New Roman" w:hAnsi="Times New Roman" w:cs="Times New Roman"/>
          <w:color w:val="000000"/>
        </w:rPr>
        <w:t xml:space="preserve">, Brief for Copyright Scholars as </w:t>
      </w:r>
      <w:r w:rsidRPr="00532ABA">
        <w:rPr>
          <w:rFonts w:ascii="Times New Roman" w:hAnsi="Times New Roman" w:cs="Times New Roman"/>
          <w:i/>
          <w:iCs/>
          <w:color w:val="000000"/>
        </w:rPr>
        <w:t xml:space="preserve">Amici Curiae </w:t>
      </w:r>
      <w:r w:rsidRPr="00532ABA">
        <w:rPr>
          <w:rFonts w:ascii="Times New Roman" w:hAnsi="Times New Roman" w:cs="Times New Roman"/>
          <w:color w:val="000000"/>
        </w:rPr>
        <w:t>25 (“[T]he portions of Java SE that Google reimplemented may have helped preserve consistency of use within the larger Java</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developer community”); Brief for Microsoft Corporation as </w:t>
      </w:r>
      <w:r w:rsidRPr="00532ABA">
        <w:rPr>
          <w:rFonts w:ascii="Times New Roman" w:hAnsi="Times New Roman" w:cs="Times New Roman"/>
          <w:i/>
          <w:iCs/>
          <w:color w:val="000000"/>
        </w:rPr>
        <w:t xml:space="preserve">Amicus Curiae </w:t>
      </w:r>
      <w:r w:rsidRPr="00532ABA">
        <w:rPr>
          <w:rFonts w:ascii="Times New Roman" w:hAnsi="Times New Roman" w:cs="Times New Roman"/>
          <w:color w:val="000000"/>
        </w:rPr>
        <w:t>22 (“[A]</w:t>
      </w:r>
      <w:proofErr w:type="spellStart"/>
      <w:r w:rsidRPr="00532ABA">
        <w:rPr>
          <w:rFonts w:ascii="Times New Roman" w:hAnsi="Times New Roman" w:cs="Times New Roman"/>
          <w:color w:val="000000"/>
        </w:rPr>
        <w:t>llowing</w:t>
      </w:r>
      <w:proofErr w:type="spellEnd"/>
      <w:r w:rsidRPr="00532ABA">
        <w:rPr>
          <w:rFonts w:ascii="Times New Roman" w:hAnsi="Times New Roman" w:cs="Times New Roman"/>
          <w:color w:val="000000"/>
        </w:rPr>
        <w:t xml:space="preserve"> reasonable fair use of func</w:t>
      </w:r>
      <w:r w:rsidRPr="00532ABA">
        <w:rPr>
          <w:rFonts w:ascii="Times New Roman" w:hAnsi="Times New Roman" w:cs="Times New Roman"/>
          <w:color w:val="000000"/>
        </w:rPr>
        <w:softHyphen/>
        <w:t>tional code enables innovation that creates new opportuni</w:t>
      </w:r>
      <w:r w:rsidRPr="00532ABA">
        <w:rPr>
          <w:rFonts w:ascii="Times New Roman" w:hAnsi="Times New Roman" w:cs="Times New Roman"/>
          <w:color w:val="000000"/>
        </w:rPr>
        <w:softHyphen/>
        <w:t>ties for the whole market to grow”); Brief for 83 Computer</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Scientists as </w:t>
      </w:r>
      <w:r w:rsidRPr="00532ABA">
        <w:rPr>
          <w:rFonts w:ascii="Times New Roman" w:hAnsi="Times New Roman" w:cs="Times New Roman"/>
          <w:i/>
          <w:iCs/>
          <w:color w:val="000000"/>
        </w:rPr>
        <w:t xml:space="preserve">Amici Curiae </w:t>
      </w:r>
      <w:r w:rsidRPr="00532ABA">
        <w:rPr>
          <w:rFonts w:ascii="Times New Roman" w:hAnsi="Times New Roman" w:cs="Times New Roman"/>
          <w:color w:val="000000"/>
        </w:rPr>
        <w:t>20 (“Reimplementing interfaces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fueled widespread adoption of popular programming lan</w:t>
      </w:r>
      <w:r w:rsidRPr="00532ABA">
        <w:rPr>
          <w:rFonts w:ascii="Times New Roman" w:hAnsi="Times New Roman" w:cs="Times New Roman"/>
          <w:color w:val="000000"/>
        </w:rPr>
        <w:softHyphen/>
        <w:t xml:space="preserve">guages” (emphasis deleted)); Brief for R Street Institute et al. as </w:t>
      </w:r>
      <w:r w:rsidRPr="00532ABA">
        <w:rPr>
          <w:rFonts w:ascii="Times New Roman" w:hAnsi="Times New Roman" w:cs="Times New Roman"/>
          <w:i/>
          <w:iCs/>
          <w:color w:val="000000"/>
        </w:rPr>
        <w:t xml:space="preserve">Amici Curiae </w:t>
      </w:r>
      <w:r w:rsidRPr="00532ABA">
        <w:rPr>
          <w:rFonts w:ascii="Times New Roman" w:hAnsi="Times New Roman" w:cs="Times New Roman"/>
          <w:color w:val="000000"/>
        </w:rPr>
        <w:t>15–20 (describing Oracle’s reimplemen</w:t>
      </w:r>
      <w:r w:rsidRPr="00532ABA">
        <w:rPr>
          <w:rFonts w:ascii="Times New Roman" w:hAnsi="Times New Roman" w:cs="Times New Roman"/>
          <w:color w:val="000000"/>
        </w:rPr>
        <w:softHyphen/>
        <w:t>tation of other APIs); see also Brief for American Antitrust</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Institute as </w:t>
      </w:r>
      <w:r w:rsidRPr="00532ABA">
        <w:rPr>
          <w:rFonts w:ascii="Times New Roman" w:hAnsi="Times New Roman" w:cs="Times New Roman"/>
          <w:i/>
          <w:iCs/>
          <w:color w:val="000000"/>
        </w:rPr>
        <w:t xml:space="preserve">Amicus Curiae </w:t>
      </w:r>
      <w:r w:rsidRPr="00532ABA">
        <w:rPr>
          <w:rFonts w:ascii="Times New Roman" w:hAnsi="Times New Roman" w:cs="Times New Roman"/>
          <w:color w:val="000000"/>
        </w:rPr>
        <w:t>7 (“Copyright on largely func</w:t>
      </w:r>
      <w:r w:rsidRPr="00532ABA">
        <w:rPr>
          <w:rFonts w:ascii="Times New Roman" w:hAnsi="Times New Roman" w:cs="Times New Roman"/>
          <w:color w:val="000000"/>
        </w:rPr>
        <w:softHyphen/>
        <w:t>tional elements of software that [have] become an industry standard gives a copyright holder anti-competitive power”).</w:t>
      </w:r>
    </w:p>
    <w:p w14:paraId="239C6049"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These and related facts convince us that the “purpose and character” of Google’s copying was transformative—to the point where this factor too weighs in favor of fair use.</w:t>
      </w:r>
    </w:p>
    <w:p w14:paraId="00AD0886" w14:textId="4DADE953"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There are two other considerations that are often taken up under the first factor: commerciality and good faith. The text of §107 includes various noncommercial uses, such as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teaching and scholarship, as paradigmatic examples of privileged copying. There is no doubt that a finding that</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copying was not commercial in nature tips the scales in fa</w:t>
      </w:r>
      <w:r w:rsidRPr="00532ABA">
        <w:rPr>
          <w:rFonts w:ascii="Times New Roman" w:hAnsi="Times New Roman" w:cs="Times New Roman"/>
          <w:color w:val="000000"/>
        </w:rPr>
        <w:softHyphen/>
        <w:t>vor of fair use. But the inverse is not necessarily true, as many common fair uses are indisputably commercial. For instance, the text of §107 includes examples like “news re</w:t>
      </w:r>
      <w:r w:rsidRPr="00532ABA">
        <w:rPr>
          <w:rFonts w:ascii="Times New Roman" w:hAnsi="Times New Roman" w:cs="Times New Roman"/>
          <w:color w:val="000000"/>
        </w:rPr>
        <w:softHyphen/>
        <w:t>porting,” which is often done for commercial profit. So even though Google’s use was a commercial endeavor—a fact no</w:t>
      </w:r>
      <w:r w:rsidR="003B506B">
        <w:rPr>
          <w:rFonts w:ascii="Times New Roman" w:hAnsi="Times New Roman" w:cs="Times New Roman"/>
          <w:color w:val="000000"/>
        </w:rPr>
        <w:t xml:space="preserve"> </w:t>
      </w:r>
      <w:r w:rsidRPr="00532ABA">
        <w:rPr>
          <w:rFonts w:ascii="Times New Roman" w:hAnsi="Times New Roman" w:cs="Times New Roman"/>
          <w:color w:val="000000"/>
        </w:rPr>
        <w:t>party disputed, see 886 F. 3d, at 1197—that is not disposi</w:t>
      </w:r>
      <w:r w:rsidRPr="00532ABA">
        <w:rPr>
          <w:rFonts w:ascii="Times New Roman" w:hAnsi="Times New Roman" w:cs="Times New Roman"/>
          <w:color w:val="000000"/>
        </w:rPr>
        <w:softHyphen/>
        <w:t>tive of the first factor, particularly in light of the inherently transformative role that the reimplementation played in</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the new Android system.</w:t>
      </w:r>
    </w:p>
    <w:p w14:paraId="4ED5424B" w14:textId="77777777" w:rsidR="004C3AB9" w:rsidRPr="00532ABA" w:rsidRDefault="009F66FF" w:rsidP="004C3AB9">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 xml:space="preserve">As for bad faith, our decision in </w:t>
      </w:r>
      <w:r w:rsidRPr="00532ABA">
        <w:rPr>
          <w:rFonts w:ascii="Times New Roman" w:hAnsi="Times New Roman" w:cs="Times New Roman"/>
          <w:i/>
          <w:iCs/>
          <w:color w:val="000000"/>
        </w:rPr>
        <w:t xml:space="preserve">Campbell </w:t>
      </w:r>
      <w:r w:rsidRPr="00532ABA">
        <w:rPr>
          <w:rFonts w:ascii="Times New Roman" w:hAnsi="Times New Roman" w:cs="Times New Roman"/>
          <w:color w:val="000000"/>
        </w:rPr>
        <w:t>expressed some skepticism about whether bad faith has any role in a fair use analysis. 510 U. S., at 585, n. 18. We find this skepti</w:t>
      </w:r>
      <w:r w:rsidRPr="00532ABA">
        <w:rPr>
          <w:rFonts w:ascii="Times New Roman" w:hAnsi="Times New Roman" w:cs="Times New Roman"/>
          <w:color w:val="000000"/>
        </w:rPr>
        <w:softHyphen/>
        <w:t>cism justifiable, as “[c]</w:t>
      </w:r>
      <w:proofErr w:type="spellStart"/>
      <w:r w:rsidRPr="00532ABA">
        <w:rPr>
          <w:rFonts w:ascii="Times New Roman" w:hAnsi="Times New Roman" w:cs="Times New Roman"/>
          <w:color w:val="000000"/>
        </w:rPr>
        <w:t>opyright</w:t>
      </w:r>
      <w:proofErr w:type="spellEnd"/>
      <w:r w:rsidRPr="00532ABA">
        <w:rPr>
          <w:rFonts w:ascii="Times New Roman" w:hAnsi="Times New Roman" w:cs="Times New Roman"/>
          <w:color w:val="000000"/>
        </w:rPr>
        <w:t xml:space="preserve"> is not a privilege reserved for the well-behaved.” </w:t>
      </w:r>
      <w:proofErr w:type="spellStart"/>
      <w:r w:rsidRPr="00532ABA">
        <w:rPr>
          <w:rFonts w:ascii="Times New Roman" w:hAnsi="Times New Roman" w:cs="Times New Roman"/>
          <w:color w:val="000000"/>
        </w:rPr>
        <w:t>Leval</w:t>
      </w:r>
      <w:proofErr w:type="spellEnd"/>
      <w:r w:rsidRPr="00532ABA">
        <w:rPr>
          <w:rFonts w:ascii="Times New Roman" w:hAnsi="Times New Roman" w:cs="Times New Roman"/>
          <w:color w:val="000000"/>
        </w:rPr>
        <w:t xml:space="preserve"> 1126. We have no occasion here to say whether good faith is as a general matter a help</w:t>
      </w:r>
      <w:r w:rsidRPr="00532ABA">
        <w:rPr>
          <w:rFonts w:ascii="Times New Roman" w:hAnsi="Times New Roman" w:cs="Times New Roman"/>
          <w:color w:val="000000"/>
        </w:rPr>
        <w:softHyphen/>
        <w:t>ful inquiry. We simply note that given the strength of the</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other factors pointing toward fair use and the jury finding</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in Google’s favor on hotly contested evidence, that fact-bound consideration is not determinative in this context. </w:t>
      </w:r>
    </w:p>
    <w:p w14:paraId="1C6DBEC5" w14:textId="77777777" w:rsidR="004C3AB9" w:rsidRPr="00532ABA" w:rsidRDefault="009F66FF" w:rsidP="007A7449">
      <w:pPr>
        <w:pStyle w:val="CM22"/>
        <w:widowControl w:val="0"/>
        <w:numPr>
          <w:ilvl w:val="0"/>
          <w:numId w:val="1"/>
        </w:numPr>
        <w:spacing w:after="240"/>
        <w:ind w:left="1872" w:hanging="2160"/>
        <w:jc w:val="both"/>
        <w:rPr>
          <w:rFonts w:ascii="Times New Roman" w:hAnsi="Times New Roman" w:cs="Times New Roman"/>
          <w:color w:val="000000"/>
        </w:rPr>
      </w:pPr>
      <w:r w:rsidRPr="00532ABA">
        <w:rPr>
          <w:rFonts w:ascii="Times New Roman" w:hAnsi="Times New Roman" w:cs="Times New Roman"/>
        </w:rPr>
        <w:t xml:space="preserve">C. “The Amount and Substantiality of the Portion Used” </w:t>
      </w:r>
    </w:p>
    <w:p w14:paraId="3EBEBEE5" w14:textId="7024B59E"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rPr>
        <w:t>If one considers the declaring code in isolation, the quan</w:t>
      </w:r>
      <w:r w:rsidRPr="00532ABA">
        <w:rPr>
          <w:rFonts w:ascii="Times New Roman" w:hAnsi="Times New Roman" w:cs="Times New Roman"/>
        </w:rPr>
        <w:softHyphen/>
        <w:t>titative amount of what Google copied was large. Google</w:t>
      </w:r>
      <w:r w:rsidR="004C3AB9" w:rsidRPr="00532ABA">
        <w:rPr>
          <w:rFonts w:ascii="Times New Roman" w:hAnsi="Times New Roman" w:cs="Times New Roman"/>
        </w:rPr>
        <w:t xml:space="preserve"> </w:t>
      </w:r>
      <w:r w:rsidRPr="00532ABA">
        <w:rPr>
          <w:rFonts w:ascii="Times New Roman" w:hAnsi="Times New Roman" w:cs="Times New Roman"/>
        </w:rPr>
        <w:t>copied the declaring code for 37 packages of the Sun Java</w:t>
      </w:r>
      <w:r w:rsidR="004C3AB9" w:rsidRPr="00532ABA">
        <w:rPr>
          <w:rFonts w:ascii="Times New Roman" w:hAnsi="Times New Roman" w:cs="Times New Roman"/>
        </w:rPr>
        <w:t xml:space="preserve"> </w:t>
      </w:r>
      <w:r w:rsidRPr="00532ABA">
        <w:rPr>
          <w:rFonts w:ascii="Times New Roman" w:hAnsi="Times New Roman" w:cs="Times New Roman"/>
        </w:rPr>
        <w:t>API, totaling approximately 11,500 lines of code. Those lines of code amount to virtually all the declaring code</w:t>
      </w:r>
      <w:r w:rsidR="004C3AB9" w:rsidRPr="00532ABA">
        <w:rPr>
          <w:rFonts w:ascii="Times New Roman" w:hAnsi="Times New Roman" w:cs="Times New Roman"/>
        </w:rPr>
        <w:t xml:space="preserve"> </w:t>
      </w:r>
      <w:r w:rsidRPr="00532ABA">
        <w:rPr>
          <w:rFonts w:ascii="Times New Roman" w:hAnsi="Times New Roman" w:cs="Times New Roman"/>
        </w:rPr>
        <w:t>needed to call up hundreds of different tasks. On the other hand, if one considers the entire set of software material in the Sun Java API, the quantitative amount copied was</w:t>
      </w:r>
      <w:r w:rsidR="004C3AB9" w:rsidRPr="00532ABA">
        <w:rPr>
          <w:rFonts w:ascii="Times New Roman" w:hAnsi="Times New Roman" w:cs="Times New Roman"/>
        </w:rPr>
        <w:t xml:space="preserve"> </w:t>
      </w:r>
      <w:r w:rsidRPr="00532ABA">
        <w:rPr>
          <w:rFonts w:ascii="Times New Roman" w:hAnsi="Times New Roman" w:cs="Times New Roman"/>
        </w:rPr>
        <w:t>small. The total set of Sun Java API computer code, includ</w:t>
      </w:r>
      <w:r w:rsidRPr="00532ABA">
        <w:rPr>
          <w:rFonts w:ascii="Times New Roman" w:hAnsi="Times New Roman" w:cs="Times New Roman"/>
        </w:rPr>
        <w:softHyphen/>
        <w:t xml:space="preserve">ing implementing code, amounted to 2.86 million lines, of which the copied 11,500 lines were only 0.4 percent. App.212. The question here is whether those 11,500 lines of code should be viewed in isolation or as one part of the </w:t>
      </w:r>
      <w:r w:rsidRPr="00532ABA">
        <w:rPr>
          <w:rFonts w:ascii="Times New Roman" w:hAnsi="Times New Roman" w:cs="Times New Roman"/>
        </w:rPr>
        <w:lastRenderedPageBreak/>
        <w:t>consider</w:t>
      </w:r>
      <w:r w:rsidRPr="00532ABA">
        <w:rPr>
          <w:rFonts w:ascii="Times New Roman" w:hAnsi="Times New Roman" w:cs="Times New Roman"/>
        </w:rPr>
        <w:softHyphen/>
        <w:t>ably greater whole. We have said that even a small amount of copying may fall outside of the scope of fair use where the</w:t>
      </w:r>
      <w:r w:rsidR="004C3AB9" w:rsidRPr="00532ABA">
        <w:rPr>
          <w:rFonts w:ascii="Times New Roman" w:hAnsi="Times New Roman" w:cs="Times New Roman"/>
        </w:rPr>
        <w:t xml:space="preserve"> </w:t>
      </w:r>
      <w:r w:rsidRPr="00532ABA">
        <w:rPr>
          <w:rFonts w:ascii="Times New Roman" w:hAnsi="Times New Roman" w:cs="Times New Roman"/>
        </w:rPr>
        <w:t xml:space="preserve">excerpt copied consists of the “‘heart’” of the original work’s creative expression. </w:t>
      </w:r>
      <w:r w:rsidRPr="00532ABA">
        <w:rPr>
          <w:rFonts w:ascii="Times New Roman" w:hAnsi="Times New Roman" w:cs="Times New Roman"/>
          <w:i/>
          <w:iCs/>
        </w:rPr>
        <w:t>Harper &amp; Row</w:t>
      </w:r>
      <w:r w:rsidRPr="00532ABA">
        <w:rPr>
          <w:rFonts w:ascii="Times New Roman" w:hAnsi="Times New Roman" w:cs="Times New Roman"/>
        </w:rPr>
        <w:t>, 471 U. S., at 564–565. On the other hand, copying a larger amount of material can fall within the scope of fair use where the material copied</w:t>
      </w:r>
      <w:r w:rsidR="004C3AB9" w:rsidRPr="00532ABA">
        <w:rPr>
          <w:rFonts w:ascii="Times New Roman" w:hAnsi="Times New Roman" w:cs="Times New Roman"/>
        </w:rPr>
        <w:t xml:space="preserve"> </w:t>
      </w:r>
      <w:r w:rsidRPr="00532ABA">
        <w:rPr>
          <w:rFonts w:ascii="Times New Roman" w:hAnsi="Times New Roman" w:cs="Times New Roman"/>
          <w:color w:val="000000"/>
        </w:rPr>
        <w:t>captures little of the material’s creative expression or is</w:t>
      </w:r>
      <w:r w:rsidR="004C3AB9"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central to a copier’s valid purpose. See, </w:t>
      </w:r>
      <w:r w:rsidRPr="00532ABA">
        <w:rPr>
          <w:rFonts w:ascii="Times New Roman" w:hAnsi="Times New Roman" w:cs="Times New Roman"/>
          <w:i/>
          <w:iCs/>
          <w:color w:val="000000"/>
        </w:rPr>
        <w:t>e.g.</w:t>
      </w:r>
      <w:r w:rsidRPr="00532ABA">
        <w:rPr>
          <w:rFonts w:ascii="Times New Roman" w:hAnsi="Times New Roman" w:cs="Times New Roman"/>
          <w:color w:val="000000"/>
        </w:rPr>
        <w:t xml:space="preserve">, </w:t>
      </w:r>
      <w:r w:rsidRPr="00532ABA">
        <w:rPr>
          <w:rFonts w:ascii="Times New Roman" w:hAnsi="Times New Roman" w:cs="Times New Roman"/>
          <w:i/>
          <w:iCs/>
          <w:color w:val="000000"/>
        </w:rPr>
        <w:t>Campbell</w:t>
      </w:r>
      <w:r w:rsidRPr="00532ABA">
        <w:rPr>
          <w:rFonts w:ascii="Times New Roman" w:hAnsi="Times New Roman" w:cs="Times New Roman"/>
          <w:color w:val="000000"/>
        </w:rPr>
        <w:t xml:space="preserve">, 510 U. S., at 588; </w:t>
      </w:r>
      <w:r w:rsidRPr="00532ABA">
        <w:rPr>
          <w:rFonts w:ascii="Times New Roman" w:hAnsi="Times New Roman" w:cs="Times New Roman"/>
          <w:i/>
          <w:iCs/>
          <w:color w:val="000000"/>
        </w:rPr>
        <w:t xml:space="preserve">New Era Publications Int’l, </w:t>
      </w:r>
      <w:proofErr w:type="spellStart"/>
      <w:r w:rsidRPr="00532ABA">
        <w:rPr>
          <w:rFonts w:ascii="Times New Roman" w:hAnsi="Times New Roman" w:cs="Times New Roman"/>
          <w:i/>
          <w:iCs/>
          <w:color w:val="000000"/>
        </w:rPr>
        <w:t>ApS</w:t>
      </w:r>
      <w:proofErr w:type="spellEnd"/>
      <w:r w:rsidRPr="00532ABA">
        <w:rPr>
          <w:rFonts w:ascii="Times New Roman" w:hAnsi="Times New Roman" w:cs="Times New Roman"/>
          <w:i/>
          <w:iCs/>
          <w:color w:val="000000"/>
        </w:rPr>
        <w:t xml:space="preserve">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Carol Pub</w:t>
      </w:r>
      <w:r w:rsidRPr="00532ABA">
        <w:rPr>
          <w:rFonts w:ascii="Times New Roman" w:hAnsi="Times New Roman" w:cs="Times New Roman"/>
          <w:i/>
          <w:iCs/>
          <w:color w:val="000000"/>
        </w:rPr>
        <w:softHyphen/>
        <w:t>lishing Group</w:t>
      </w:r>
      <w:r w:rsidRPr="00532ABA">
        <w:rPr>
          <w:rFonts w:ascii="Times New Roman" w:hAnsi="Times New Roman" w:cs="Times New Roman"/>
          <w:color w:val="000000"/>
        </w:rPr>
        <w:t>, 904 F. 2d 152, 158 (CA2 1990). If a defend</w:t>
      </w:r>
      <w:r w:rsidRPr="00532ABA">
        <w:rPr>
          <w:rFonts w:ascii="Times New Roman" w:hAnsi="Times New Roman" w:cs="Times New Roman"/>
          <w:color w:val="000000"/>
        </w:rPr>
        <w:softHyphen/>
        <w:t>ant had copied one sentence in a novel, that copying may well be insubstantial. But if that single sentence set forth</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one of the world’s shortest short stories</w:t>
      </w:r>
      <w:proofErr w:type="gramStart"/>
      <w:r w:rsidRPr="00532ABA">
        <w:rPr>
          <w:rFonts w:ascii="Times New Roman" w:hAnsi="Times New Roman" w:cs="Times New Roman"/>
          <w:color w:val="000000"/>
        </w:rPr>
        <w:t>—“</w:t>
      </w:r>
      <w:proofErr w:type="gramEnd"/>
      <w:r w:rsidRPr="00532ABA">
        <w:rPr>
          <w:rFonts w:ascii="Times New Roman" w:hAnsi="Times New Roman" w:cs="Times New Roman"/>
          <w:color w:val="000000"/>
        </w:rPr>
        <w:t>When he awoke, the dinosaur was still there.”—the question looks much dif</w:t>
      </w:r>
      <w:r w:rsidRPr="00532ABA">
        <w:rPr>
          <w:rFonts w:ascii="Times New Roman" w:hAnsi="Times New Roman" w:cs="Times New Roman"/>
          <w:color w:val="000000"/>
        </w:rPr>
        <w:softHyphen/>
        <w:t xml:space="preserve">ferent, as the copied material constitutes a small part of the novel but the entire short story. See A. </w:t>
      </w:r>
      <w:proofErr w:type="spellStart"/>
      <w:r w:rsidRPr="00532ABA">
        <w:rPr>
          <w:rFonts w:ascii="Times New Roman" w:hAnsi="Times New Roman" w:cs="Times New Roman"/>
          <w:color w:val="000000"/>
        </w:rPr>
        <w:t>Monterroso</w:t>
      </w:r>
      <w:proofErr w:type="spellEnd"/>
      <w:r w:rsidRPr="00532ABA">
        <w:rPr>
          <w:rFonts w:ascii="Times New Roman" w:hAnsi="Times New Roman" w:cs="Times New Roman"/>
          <w:color w:val="000000"/>
        </w:rPr>
        <w:t xml:space="preserve">, El </w:t>
      </w:r>
      <w:proofErr w:type="spellStart"/>
      <w:r w:rsidRPr="00532ABA">
        <w:rPr>
          <w:rFonts w:ascii="Times New Roman" w:hAnsi="Times New Roman" w:cs="Times New Roman"/>
          <w:color w:val="000000"/>
        </w:rPr>
        <w:t>Di</w:t>
      </w:r>
      <w:r w:rsidRPr="00532ABA">
        <w:rPr>
          <w:rFonts w:ascii="Times New Roman" w:hAnsi="Times New Roman" w:cs="Times New Roman"/>
          <w:color w:val="000000"/>
        </w:rPr>
        <w:softHyphen/>
        <w:t>nosaurio</w:t>
      </w:r>
      <w:proofErr w:type="spellEnd"/>
      <w:r w:rsidRPr="00532ABA">
        <w:rPr>
          <w:rFonts w:ascii="Times New Roman" w:hAnsi="Times New Roman" w:cs="Times New Roman"/>
          <w:color w:val="000000"/>
        </w:rPr>
        <w:t>, in Complete Works &amp; Other Stories 42 (E. Gross</w:t>
      </w:r>
      <w:r w:rsidRPr="00532ABA">
        <w:rPr>
          <w:rFonts w:ascii="Times New Roman" w:hAnsi="Times New Roman" w:cs="Times New Roman"/>
          <w:color w:val="000000"/>
        </w:rPr>
        <w:softHyphen/>
        <w:t>man transl. 1995). (In the original Spanish, the story reads:</w:t>
      </w:r>
      <w:r w:rsidR="007A7449">
        <w:rPr>
          <w:rFonts w:ascii="Times New Roman" w:hAnsi="Times New Roman" w:cs="Times New Roman"/>
          <w:color w:val="000000"/>
        </w:rPr>
        <w:t xml:space="preserve"> </w:t>
      </w:r>
      <w:r w:rsidRPr="00532ABA">
        <w:rPr>
          <w:rFonts w:ascii="Times New Roman" w:hAnsi="Times New Roman" w:cs="Times New Roman"/>
          <w:color w:val="000000"/>
        </w:rPr>
        <w:t>“</w:t>
      </w:r>
      <w:proofErr w:type="spellStart"/>
      <w:r w:rsidRPr="00532ABA">
        <w:rPr>
          <w:rFonts w:ascii="Times New Roman" w:hAnsi="Times New Roman" w:cs="Times New Roman"/>
          <w:color w:val="000000"/>
        </w:rPr>
        <w:t>Cuando</w:t>
      </w:r>
      <w:proofErr w:type="spellEnd"/>
      <w:r w:rsidRPr="00532ABA">
        <w:rPr>
          <w:rFonts w:ascii="Times New Roman" w:hAnsi="Times New Roman" w:cs="Times New Roman"/>
          <w:color w:val="000000"/>
        </w:rPr>
        <w:t xml:space="preserve"> </w:t>
      </w:r>
      <w:proofErr w:type="spellStart"/>
      <w:r w:rsidRPr="00532ABA">
        <w:rPr>
          <w:rFonts w:ascii="Times New Roman" w:hAnsi="Times New Roman" w:cs="Times New Roman"/>
          <w:color w:val="000000"/>
        </w:rPr>
        <w:t>despertó</w:t>
      </w:r>
      <w:proofErr w:type="spellEnd"/>
      <w:r w:rsidRPr="00532ABA">
        <w:rPr>
          <w:rFonts w:ascii="Times New Roman" w:hAnsi="Times New Roman" w:cs="Times New Roman"/>
          <w:color w:val="000000"/>
        </w:rPr>
        <w:t xml:space="preserve">, el </w:t>
      </w:r>
      <w:proofErr w:type="spellStart"/>
      <w:r w:rsidRPr="00532ABA">
        <w:rPr>
          <w:rFonts w:ascii="Times New Roman" w:hAnsi="Times New Roman" w:cs="Times New Roman"/>
          <w:color w:val="000000"/>
        </w:rPr>
        <w:t>dinosaurio</w:t>
      </w:r>
      <w:proofErr w:type="spellEnd"/>
      <w:r w:rsidRPr="00532ABA">
        <w:rPr>
          <w:rFonts w:ascii="Times New Roman" w:hAnsi="Times New Roman" w:cs="Times New Roman"/>
          <w:color w:val="000000"/>
        </w:rPr>
        <w:t xml:space="preserve"> </w:t>
      </w:r>
      <w:proofErr w:type="spellStart"/>
      <w:r w:rsidRPr="00532ABA">
        <w:rPr>
          <w:rFonts w:ascii="Times New Roman" w:hAnsi="Times New Roman" w:cs="Times New Roman"/>
          <w:color w:val="000000"/>
        </w:rPr>
        <w:t>todavía</w:t>
      </w:r>
      <w:proofErr w:type="spellEnd"/>
      <w:r w:rsidRPr="00532ABA">
        <w:rPr>
          <w:rFonts w:ascii="Times New Roman" w:hAnsi="Times New Roman" w:cs="Times New Roman"/>
          <w:color w:val="000000"/>
        </w:rPr>
        <w:t xml:space="preserve"> </w:t>
      </w:r>
      <w:proofErr w:type="spellStart"/>
      <w:r w:rsidRPr="00532ABA">
        <w:rPr>
          <w:rFonts w:ascii="Times New Roman" w:hAnsi="Times New Roman" w:cs="Times New Roman"/>
          <w:color w:val="000000"/>
        </w:rPr>
        <w:t>estaba</w:t>
      </w:r>
      <w:proofErr w:type="spellEnd"/>
      <w:r w:rsidRPr="00532ABA">
        <w:rPr>
          <w:rFonts w:ascii="Times New Roman" w:hAnsi="Times New Roman" w:cs="Times New Roman"/>
          <w:color w:val="000000"/>
        </w:rPr>
        <w:t xml:space="preserve"> </w:t>
      </w:r>
      <w:proofErr w:type="spellStart"/>
      <w:r w:rsidRPr="00532ABA">
        <w:rPr>
          <w:rFonts w:ascii="Times New Roman" w:hAnsi="Times New Roman" w:cs="Times New Roman"/>
          <w:color w:val="000000"/>
        </w:rPr>
        <w:t>allí</w:t>
      </w:r>
      <w:proofErr w:type="spellEnd"/>
      <w:r w:rsidRPr="00532ABA">
        <w:rPr>
          <w:rFonts w:ascii="Times New Roman" w:hAnsi="Times New Roman" w:cs="Times New Roman"/>
          <w:color w:val="000000"/>
        </w:rPr>
        <w:t>.”)</w:t>
      </w:r>
    </w:p>
    <w:p w14:paraId="79126D89"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Several features of Google’s copying suggest that the bet</w:t>
      </w:r>
      <w:r w:rsidRPr="00532ABA">
        <w:rPr>
          <w:rFonts w:ascii="Times New Roman" w:hAnsi="Times New Roman" w:cs="Times New Roman"/>
          <w:color w:val="000000"/>
        </w:rPr>
        <w:softHyphen/>
        <w:t>ter way to look at the numbers is to take into account the several million lines that Google did not copy. For one thing, the Sun Java API is inseparably bound to those task-implementing lines. Its purpose is to call them up. For an</w:t>
      </w:r>
      <w:r w:rsidRPr="00532ABA">
        <w:rPr>
          <w:rFonts w:ascii="Times New Roman" w:hAnsi="Times New Roman" w:cs="Times New Roman"/>
          <w:color w:val="000000"/>
        </w:rPr>
        <w:softHyphen/>
        <w:t>other, Google copied those lines not because of their crea</w:t>
      </w:r>
      <w:r w:rsidRPr="00532ABA">
        <w:rPr>
          <w:rFonts w:ascii="Times New Roman" w:hAnsi="Times New Roman" w:cs="Times New Roman"/>
          <w:color w:val="000000"/>
        </w:rPr>
        <w:softHyphen/>
        <w:t>tivity, their beauty, or even (in a sense) because of their purpose. It copied them because programmers had already</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learned to work with the Sun Java API’s system, and it would have been difficult, perhaps prohibitively so, to at</w:t>
      </w:r>
      <w:r w:rsidRPr="00532ABA">
        <w:rPr>
          <w:rFonts w:ascii="Times New Roman" w:hAnsi="Times New Roman" w:cs="Times New Roman"/>
          <w:color w:val="000000"/>
        </w:rPr>
        <w:softHyphen/>
        <w:t>tract programmers to build its Android smartphone system</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without them. Further, Google’s basic purpose was to cre</w:t>
      </w:r>
      <w:r w:rsidRPr="00532ABA">
        <w:rPr>
          <w:rFonts w:ascii="Times New Roman" w:hAnsi="Times New Roman" w:cs="Times New Roman"/>
          <w:color w:val="000000"/>
        </w:rPr>
        <w:softHyphen/>
        <w:t>ate a different task-related system for a different computing</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environment (smartphones) and to create a platform—the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Android platform—that would help achieve and popularize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that objective. The “substantiality” factor will generally weigh in favor of fair use where, as here, the amount of cop</w:t>
      </w:r>
      <w:r w:rsidRPr="00532ABA">
        <w:rPr>
          <w:rFonts w:ascii="Times New Roman" w:hAnsi="Times New Roman" w:cs="Times New Roman"/>
          <w:color w:val="000000"/>
        </w:rPr>
        <w:softHyphen/>
        <w:t xml:space="preserve">ying was tethered to a valid, and transformative, purpose. </w:t>
      </w:r>
      <w:r w:rsidRPr="00532ABA">
        <w:rPr>
          <w:rFonts w:ascii="Times New Roman" w:hAnsi="Times New Roman" w:cs="Times New Roman"/>
          <w:i/>
          <w:iCs/>
          <w:color w:val="000000"/>
        </w:rPr>
        <w:t>Supra</w:t>
      </w:r>
      <w:r w:rsidRPr="00532ABA">
        <w:rPr>
          <w:rFonts w:ascii="Times New Roman" w:hAnsi="Times New Roman" w:cs="Times New Roman"/>
          <w:color w:val="000000"/>
        </w:rPr>
        <w:t xml:space="preserve">, at 25–26; see </w:t>
      </w:r>
      <w:r w:rsidRPr="00532ABA">
        <w:rPr>
          <w:rFonts w:ascii="Times New Roman" w:hAnsi="Times New Roman" w:cs="Times New Roman"/>
          <w:i/>
          <w:iCs/>
          <w:color w:val="000000"/>
        </w:rPr>
        <w:t>Campbell</w:t>
      </w:r>
      <w:r w:rsidRPr="00532ABA">
        <w:rPr>
          <w:rFonts w:ascii="Times New Roman" w:hAnsi="Times New Roman" w:cs="Times New Roman"/>
          <w:color w:val="000000"/>
        </w:rPr>
        <w:t>, 510 U. S., at 586–587 (ex</w:t>
      </w:r>
      <w:r w:rsidRPr="00532ABA">
        <w:rPr>
          <w:rFonts w:ascii="Times New Roman" w:hAnsi="Times New Roman" w:cs="Times New Roman"/>
          <w:color w:val="000000"/>
        </w:rPr>
        <w:softHyphen/>
        <w:t>plaining that the factor three “enquiry will harken back to</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the first of the statutory factors, for . . . the extent of per</w:t>
      </w:r>
      <w:r w:rsidRPr="00532ABA">
        <w:rPr>
          <w:rFonts w:ascii="Times New Roman" w:hAnsi="Times New Roman" w:cs="Times New Roman"/>
          <w:color w:val="000000"/>
        </w:rPr>
        <w:softHyphen/>
        <w:t>missible copying varies with the purpose and character of the use”).</w:t>
      </w:r>
    </w:p>
    <w:p w14:paraId="7A7545D3"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We do not agree with the Federal Circuit’s conclusion that Google could have achieved its Java-compatibility ob</w:t>
      </w:r>
      <w:r w:rsidRPr="00532ABA">
        <w:rPr>
          <w:rFonts w:ascii="Times New Roman" w:hAnsi="Times New Roman" w:cs="Times New Roman"/>
          <w:color w:val="000000"/>
        </w:rPr>
        <w:softHyphen/>
        <w:t>jective by copying only the 170 lines of code that are “neces</w:t>
      </w:r>
      <w:r w:rsidRPr="00532ABA">
        <w:rPr>
          <w:rFonts w:ascii="Times New Roman" w:hAnsi="Times New Roman" w:cs="Times New Roman"/>
          <w:color w:val="000000"/>
        </w:rPr>
        <w:softHyphen/>
        <w:t>sary to write in the Java language.” 886 F. 3d, at 1206. In our view, that conclusion views Google’s legitimate objec</w:t>
      </w:r>
      <w:r w:rsidRPr="00532ABA">
        <w:rPr>
          <w:rFonts w:ascii="Times New Roman" w:hAnsi="Times New Roman" w:cs="Times New Roman"/>
          <w:color w:val="000000"/>
        </w:rPr>
        <w:softHyphen/>
        <w:t>tives too narrowly. Google’s basic objective was not simply</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to make the Java programming language usable on its An</w:t>
      </w:r>
      <w:r w:rsidRPr="00532ABA">
        <w:rPr>
          <w:rFonts w:ascii="Times New Roman" w:hAnsi="Times New Roman" w:cs="Times New Roman"/>
          <w:color w:val="000000"/>
        </w:rPr>
        <w:softHyphen/>
        <w:t>droid systems. It was to permit programmers to make use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of their knowledge and experience using the Sun Java API</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when they wrote new programs for smartphones with the Android platform. In principle, Google might have created its own, different system of declaring code. But the jury</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could have found that </w:t>
      </w:r>
      <w:proofErr w:type="gramStart"/>
      <w:r w:rsidRPr="00532ABA">
        <w:rPr>
          <w:rFonts w:ascii="Times New Roman" w:hAnsi="Times New Roman" w:cs="Times New Roman"/>
          <w:color w:val="000000"/>
        </w:rPr>
        <w:t>its</w:t>
      </w:r>
      <w:proofErr w:type="gramEnd"/>
      <w:r w:rsidRPr="00532ABA">
        <w:rPr>
          <w:rFonts w:ascii="Times New Roman" w:hAnsi="Times New Roman" w:cs="Times New Roman"/>
          <w:color w:val="000000"/>
        </w:rPr>
        <w:t xml:space="preserve"> doing so would not have achieved</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that basic objective. In a sense, the declaring code was the key that it needed to unlock the programmers’ creative en</w:t>
      </w:r>
      <w:r w:rsidRPr="00532ABA">
        <w:rPr>
          <w:rFonts w:ascii="Times New Roman" w:hAnsi="Times New Roman" w:cs="Times New Roman"/>
          <w:color w:val="000000"/>
        </w:rPr>
        <w:softHyphen/>
        <w:t>ergies. And it needed those energies to create and to im</w:t>
      </w:r>
      <w:r w:rsidRPr="00532ABA">
        <w:rPr>
          <w:rFonts w:ascii="Times New Roman" w:hAnsi="Times New Roman" w:cs="Times New Roman"/>
          <w:color w:val="000000"/>
        </w:rPr>
        <w:softHyphen/>
        <w:t>prove its own innovative Android systems.</w:t>
      </w:r>
    </w:p>
    <w:p w14:paraId="01045407"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We consequently believe that this “substantiality” factor</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weighs in favor of fair use. </w:t>
      </w:r>
    </w:p>
    <w:p w14:paraId="2194E0E9" w14:textId="77777777" w:rsidR="00532ABA" w:rsidRPr="00532ABA" w:rsidRDefault="009F66FF" w:rsidP="007A7449">
      <w:pPr>
        <w:pStyle w:val="CM22"/>
        <w:widowControl w:val="0"/>
        <w:numPr>
          <w:ilvl w:val="0"/>
          <w:numId w:val="1"/>
        </w:numPr>
        <w:spacing w:after="240"/>
        <w:ind w:left="3312" w:hanging="3600"/>
        <w:jc w:val="both"/>
        <w:rPr>
          <w:rFonts w:ascii="Times New Roman" w:hAnsi="Times New Roman" w:cs="Times New Roman"/>
          <w:color w:val="000000"/>
        </w:rPr>
      </w:pPr>
      <w:r w:rsidRPr="00532ABA">
        <w:rPr>
          <w:rFonts w:ascii="Times New Roman" w:hAnsi="Times New Roman" w:cs="Times New Roman"/>
        </w:rPr>
        <w:t xml:space="preserve">D. Market Effects </w:t>
      </w:r>
    </w:p>
    <w:p w14:paraId="13ECC478"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rPr>
        <w:t>The fourth statutory factor focuses upon the “effect” of the</w:t>
      </w:r>
      <w:r w:rsidR="00532ABA" w:rsidRPr="00532ABA">
        <w:rPr>
          <w:rFonts w:ascii="Times New Roman" w:hAnsi="Times New Roman" w:cs="Times New Roman"/>
        </w:rPr>
        <w:t xml:space="preserve"> </w:t>
      </w:r>
      <w:r w:rsidRPr="00532ABA">
        <w:rPr>
          <w:rFonts w:ascii="Times New Roman" w:hAnsi="Times New Roman" w:cs="Times New Roman"/>
        </w:rPr>
        <w:t>copying in the “market for or value of the copyrighted work.” 17 U. S. C. §107(4). Consideration of this factor, at least where computer programs are at issue, can prove</w:t>
      </w:r>
      <w:r w:rsidR="00532ABA" w:rsidRPr="00532ABA">
        <w:rPr>
          <w:rFonts w:ascii="Times New Roman" w:hAnsi="Times New Roman" w:cs="Times New Roman"/>
        </w:rPr>
        <w:t xml:space="preserve"> </w:t>
      </w:r>
      <w:r w:rsidRPr="00532ABA">
        <w:rPr>
          <w:rFonts w:ascii="Times New Roman" w:hAnsi="Times New Roman" w:cs="Times New Roman"/>
        </w:rPr>
        <w:t xml:space="preserve">more complex than at first it may seem. It can require </w:t>
      </w:r>
      <w:r w:rsidRPr="00532ABA">
        <w:rPr>
          <w:rFonts w:ascii="Times New Roman" w:hAnsi="Times New Roman" w:cs="Times New Roman"/>
        </w:rPr>
        <w:lastRenderedPageBreak/>
        <w:t>a court to consider the amount of money that the copyright</w:t>
      </w:r>
      <w:r w:rsidR="00532ABA" w:rsidRPr="00532ABA">
        <w:rPr>
          <w:rFonts w:ascii="Times New Roman" w:hAnsi="Times New Roman" w:cs="Times New Roman"/>
        </w:rPr>
        <w:t xml:space="preserve"> </w:t>
      </w:r>
      <w:r w:rsidRPr="00532ABA">
        <w:rPr>
          <w:rFonts w:ascii="Times New Roman" w:hAnsi="Times New Roman" w:cs="Times New Roman"/>
        </w:rPr>
        <w:t xml:space="preserve">owner might lose. As we pointed out in </w:t>
      </w:r>
      <w:r w:rsidRPr="00532ABA">
        <w:rPr>
          <w:rFonts w:ascii="Times New Roman" w:hAnsi="Times New Roman" w:cs="Times New Roman"/>
          <w:i/>
          <w:iCs/>
        </w:rPr>
        <w:t>Campbell</w:t>
      </w:r>
      <w:r w:rsidRPr="00532ABA">
        <w:rPr>
          <w:rFonts w:ascii="Times New Roman" w:hAnsi="Times New Roman" w:cs="Times New Roman"/>
        </w:rPr>
        <w:t>, “verba</w:t>
      </w:r>
      <w:r w:rsidRPr="00532ABA">
        <w:rPr>
          <w:rFonts w:ascii="Times New Roman" w:hAnsi="Times New Roman" w:cs="Times New Roman"/>
        </w:rPr>
        <w:softHyphen/>
        <w:t>tim copying of the original in its entirety for commercial purposes” may well produce a market substitute for an au</w:t>
      </w:r>
      <w:r w:rsidRPr="00532ABA">
        <w:rPr>
          <w:rFonts w:ascii="Times New Roman" w:hAnsi="Times New Roman" w:cs="Times New Roman"/>
        </w:rPr>
        <w:softHyphen/>
        <w:t>thor’s work. 510 U. S., at 591. Making a film of an author’s</w:t>
      </w:r>
      <w:r w:rsidR="00532ABA" w:rsidRPr="00532ABA">
        <w:rPr>
          <w:rFonts w:ascii="Times New Roman" w:hAnsi="Times New Roman" w:cs="Times New Roman"/>
        </w:rPr>
        <w:t xml:space="preserve"> </w:t>
      </w:r>
      <w:r w:rsidRPr="00532ABA">
        <w:rPr>
          <w:rFonts w:ascii="Times New Roman" w:hAnsi="Times New Roman" w:cs="Times New Roman"/>
        </w:rPr>
        <w:t>book may similarly mean potential or presumed losses to the copyright owner. Those losses normally conflict with</w:t>
      </w:r>
      <w:r w:rsidR="00532ABA" w:rsidRPr="00532ABA">
        <w:rPr>
          <w:rFonts w:ascii="Times New Roman" w:hAnsi="Times New Roman" w:cs="Times New Roman"/>
        </w:rPr>
        <w:t xml:space="preserve"> </w:t>
      </w:r>
      <w:r w:rsidRPr="00532ABA">
        <w:rPr>
          <w:rFonts w:ascii="Times New Roman" w:hAnsi="Times New Roman" w:cs="Times New Roman"/>
        </w:rPr>
        <w:t>copyright’s basic objective: providing authors with exclusive rights that will spur creative expression.</w:t>
      </w:r>
      <w:r w:rsidR="00532ABA" w:rsidRPr="00532ABA">
        <w:rPr>
          <w:rFonts w:ascii="Times New Roman" w:hAnsi="Times New Roman" w:cs="Times New Roman"/>
        </w:rPr>
        <w:t xml:space="preserve"> </w:t>
      </w:r>
      <w:r w:rsidRPr="00532ABA">
        <w:rPr>
          <w:rFonts w:ascii="Times New Roman" w:hAnsi="Times New Roman" w:cs="Times New Roman"/>
        </w:rPr>
        <w:t>But a potential loss of revenue is not the whole story. We here must consider not just the amount but also the source</w:t>
      </w:r>
      <w:r w:rsidR="00532ABA" w:rsidRPr="00532ABA">
        <w:rPr>
          <w:rFonts w:ascii="Times New Roman" w:hAnsi="Times New Roman" w:cs="Times New Roman"/>
        </w:rPr>
        <w:t xml:space="preserve"> </w:t>
      </w:r>
      <w:r w:rsidRPr="00532ABA">
        <w:rPr>
          <w:rFonts w:ascii="Times New Roman" w:hAnsi="Times New Roman" w:cs="Times New Roman"/>
        </w:rPr>
        <w:t xml:space="preserve">of the loss. As we pointed out in </w:t>
      </w:r>
      <w:r w:rsidRPr="00532ABA">
        <w:rPr>
          <w:rFonts w:ascii="Times New Roman" w:hAnsi="Times New Roman" w:cs="Times New Roman"/>
          <w:i/>
          <w:iCs/>
        </w:rPr>
        <w:t>Campbell</w:t>
      </w:r>
      <w:r w:rsidRPr="00532ABA">
        <w:rPr>
          <w:rFonts w:ascii="Times New Roman" w:hAnsi="Times New Roman" w:cs="Times New Roman"/>
        </w:rPr>
        <w:t>, a “lethal parody,</w:t>
      </w:r>
      <w:r w:rsidR="00532ABA" w:rsidRPr="00532ABA">
        <w:rPr>
          <w:rFonts w:ascii="Times New Roman" w:hAnsi="Times New Roman" w:cs="Times New Roman"/>
        </w:rPr>
        <w:t xml:space="preserve"> </w:t>
      </w:r>
      <w:r w:rsidRPr="00532ABA">
        <w:rPr>
          <w:rFonts w:ascii="Times New Roman" w:hAnsi="Times New Roman" w:cs="Times New Roman"/>
          <w:color w:val="000000"/>
        </w:rPr>
        <w:t>like a scathing theatre review,” may “</w:t>
      </w:r>
      <w:proofErr w:type="spellStart"/>
      <w:r w:rsidRPr="00532ABA">
        <w:rPr>
          <w:rFonts w:ascii="Times New Roman" w:hAnsi="Times New Roman" w:cs="Times New Roman"/>
          <w:color w:val="000000"/>
        </w:rPr>
        <w:t>kil</w:t>
      </w:r>
      <w:proofErr w:type="spellEnd"/>
      <w:r w:rsidRPr="00532ABA">
        <w:rPr>
          <w:rFonts w:ascii="Times New Roman" w:hAnsi="Times New Roman" w:cs="Times New Roman"/>
          <w:color w:val="000000"/>
        </w:rPr>
        <w:t>[l] demand for the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original.” </w:t>
      </w:r>
      <w:r w:rsidRPr="00532ABA">
        <w:rPr>
          <w:rFonts w:ascii="Times New Roman" w:hAnsi="Times New Roman" w:cs="Times New Roman"/>
          <w:i/>
          <w:iCs/>
          <w:color w:val="000000"/>
        </w:rPr>
        <w:t>Id.</w:t>
      </w:r>
      <w:r w:rsidRPr="00532ABA">
        <w:rPr>
          <w:rFonts w:ascii="Times New Roman" w:hAnsi="Times New Roman" w:cs="Times New Roman"/>
          <w:color w:val="000000"/>
        </w:rPr>
        <w:t>, at 591–592. Yet this kind of harm, even if directly translated into foregone dollars, is not “cognizable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under the Copyright Act.”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 xml:space="preserve">at 592. </w:t>
      </w:r>
    </w:p>
    <w:p w14:paraId="23786765"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Further, we must take into account the public benefits</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the copying will likely produce. Are those benefits, for ex</w:t>
      </w:r>
      <w:r w:rsidRPr="00532ABA">
        <w:rPr>
          <w:rFonts w:ascii="Times New Roman" w:hAnsi="Times New Roman" w:cs="Times New Roman"/>
          <w:color w:val="000000"/>
        </w:rPr>
        <w:softHyphen/>
        <w:t>ample, related to copyright’s concern for the creative pro</w:t>
      </w:r>
      <w:r w:rsidRPr="00532ABA">
        <w:rPr>
          <w:rFonts w:ascii="Times New Roman" w:hAnsi="Times New Roman" w:cs="Times New Roman"/>
          <w:color w:val="000000"/>
        </w:rPr>
        <w:softHyphen/>
        <w:t>duction of new expression? Are they comparatively im</w:t>
      </w:r>
      <w:r w:rsidRPr="00532ABA">
        <w:rPr>
          <w:rFonts w:ascii="Times New Roman" w:hAnsi="Times New Roman" w:cs="Times New Roman"/>
          <w:color w:val="000000"/>
        </w:rPr>
        <w:softHyphen/>
        <w:t>portant, or unimportant, when compared with dollar</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amounts likely lost (taking into account as well the nature of the source of the loss)? Cf. </w:t>
      </w:r>
      <w:r w:rsidRPr="00532ABA">
        <w:rPr>
          <w:rFonts w:ascii="Times New Roman" w:hAnsi="Times New Roman" w:cs="Times New Roman"/>
          <w:i/>
          <w:iCs/>
          <w:color w:val="000000"/>
        </w:rPr>
        <w:t xml:space="preserve">MCA, INC. </w:t>
      </w:r>
      <w:r w:rsidRPr="00532ABA">
        <w:rPr>
          <w:rFonts w:ascii="Times New Roman" w:hAnsi="Times New Roman" w:cs="Times New Roman"/>
          <w:color w:val="000000"/>
        </w:rPr>
        <w:t xml:space="preserve">v. </w:t>
      </w:r>
      <w:r w:rsidRPr="00532ABA">
        <w:rPr>
          <w:rFonts w:ascii="Times New Roman" w:hAnsi="Times New Roman" w:cs="Times New Roman"/>
          <w:i/>
          <w:iCs/>
          <w:color w:val="000000"/>
        </w:rPr>
        <w:t>Wilson</w:t>
      </w:r>
      <w:r w:rsidRPr="00532ABA">
        <w:rPr>
          <w:rFonts w:ascii="Times New Roman" w:hAnsi="Times New Roman" w:cs="Times New Roman"/>
          <w:color w:val="000000"/>
        </w:rPr>
        <w:t xml:space="preserve">, 677 F. 2d 180, 183 (CA2 1981) (calling for a balancing of public benefits and losses to copyright owner under this factor). </w:t>
      </w:r>
    </w:p>
    <w:p w14:paraId="5EFE90FA"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We do not say that these questions are always relevant</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to the application of fair use, not even in the world of com</w:t>
      </w:r>
      <w:r w:rsidRPr="00532ABA">
        <w:rPr>
          <w:rFonts w:ascii="Times New Roman" w:hAnsi="Times New Roman" w:cs="Times New Roman"/>
          <w:color w:val="000000"/>
        </w:rPr>
        <w:softHyphen/>
        <w:t>puter programs. Nor do we say that these questions are the only questions a court might ask. But we do find them rel</w:t>
      </w:r>
      <w:r w:rsidRPr="00532ABA">
        <w:rPr>
          <w:rFonts w:ascii="Times New Roman" w:hAnsi="Times New Roman" w:cs="Times New Roman"/>
          <w:color w:val="000000"/>
        </w:rPr>
        <w:softHyphen/>
        <w:t>evant here in helping to determine the likely market effects</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of Google’s reimplementation. </w:t>
      </w:r>
    </w:p>
    <w:p w14:paraId="44F7337C"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As to the likely amount of loss, the jury could have found that Android did not harm the actual or potential markets</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for Java SE. And it could have found that Sun itself (now Oracle) would not have been able to enter those markets</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successfully whether Google did, or did not, copy a part of its API. First, evidence at trial demonstrated that, regard</w:t>
      </w:r>
      <w:r w:rsidRPr="00532ABA">
        <w:rPr>
          <w:rFonts w:ascii="Times New Roman" w:hAnsi="Times New Roman" w:cs="Times New Roman"/>
          <w:color w:val="000000"/>
        </w:rPr>
        <w:softHyphen/>
        <w:t>less of Android’s smartphone technology, Sun was poorly positioned to succeed in the mobile phone market. The jury</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heard ample evidence that Java SE’s primary market was laptops and desktops. App. 99, 200. It also heard that Sun’s</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many efforts to move into the mobile phone market had</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proved unsuccessful.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 xml:space="preserve">at 135, 235, 671. As far back as 2006, prior to Android’s release, Sun’s executives projected declining revenue for mobile phones because of emerging smartphone technology.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at 240. When Sun’s former CEO was asked directly whether Sun’s failure to build a smartphone was attributable to Google’s development of</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Android, he answered that it was not.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at 650. Given the evidence showing that Sun was beset by business chal</w:t>
      </w:r>
      <w:r w:rsidRPr="00532ABA">
        <w:rPr>
          <w:rFonts w:ascii="Times New Roman" w:hAnsi="Times New Roman" w:cs="Times New Roman"/>
          <w:color w:val="000000"/>
        </w:rPr>
        <w:softHyphen/>
        <w:t>lenges in developing a mobile phone product, the jury was</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entitled to agree with that assessment. </w:t>
      </w:r>
    </w:p>
    <w:p w14:paraId="443F05C5"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Second, the jury was repeatedly told that devices using Google’s Android platform were different in kind from those that licensed Sun’s technology. For instance, witnesses ex</w:t>
      </w:r>
      <w:r w:rsidRPr="00532ABA">
        <w:rPr>
          <w:rFonts w:ascii="Times New Roman" w:hAnsi="Times New Roman" w:cs="Times New Roman"/>
          <w:color w:val="000000"/>
        </w:rPr>
        <w:softHyphen/>
        <w:t>plained that the broader industry distinguished between</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smartphones and simpler “feature phones.” </w:t>
      </w:r>
      <w:r w:rsidRPr="00532ABA">
        <w:rPr>
          <w:rFonts w:ascii="Times New Roman" w:hAnsi="Times New Roman" w:cs="Times New Roman"/>
          <w:i/>
          <w:iCs/>
          <w:color w:val="000000"/>
        </w:rPr>
        <w:t xml:space="preserve">Id., </w:t>
      </w:r>
      <w:r w:rsidRPr="00532ABA">
        <w:rPr>
          <w:rFonts w:ascii="Times New Roman" w:hAnsi="Times New Roman" w:cs="Times New Roman"/>
          <w:color w:val="000000"/>
        </w:rPr>
        <w:t>at 237. As to the specific devices that used Sun-created software, the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jury heard that one of these phones lacked a touchscreen, </w:t>
      </w:r>
      <w:r w:rsidRPr="00532ABA">
        <w:rPr>
          <w:rFonts w:ascii="Times New Roman" w:hAnsi="Times New Roman" w:cs="Times New Roman"/>
          <w:i/>
          <w:iCs/>
          <w:color w:val="000000"/>
        </w:rPr>
        <w:t>id.</w:t>
      </w:r>
      <w:r w:rsidRPr="00532ABA">
        <w:rPr>
          <w:rFonts w:ascii="Times New Roman" w:hAnsi="Times New Roman" w:cs="Times New Roman"/>
          <w:color w:val="000000"/>
        </w:rPr>
        <w:t>, at 359–360, while another did not have a QWERTY key</w:t>
      </w:r>
      <w:r w:rsidRPr="00532ABA">
        <w:rPr>
          <w:rFonts w:ascii="Times New Roman" w:hAnsi="Times New Roman" w:cs="Times New Roman"/>
          <w:color w:val="000000"/>
        </w:rPr>
        <w:softHyphen/>
        <w:t xml:space="preserve">board, </w:t>
      </w:r>
      <w:r w:rsidRPr="00532ABA">
        <w:rPr>
          <w:rFonts w:ascii="Times New Roman" w:hAnsi="Times New Roman" w:cs="Times New Roman"/>
          <w:i/>
          <w:iCs/>
          <w:color w:val="000000"/>
        </w:rPr>
        <w:t>id.</w:t>
      </w:r>
      <w:r w:rsidRPr="00532ABA">
        <w:rPr>
          <w:rFonts w:ascii="Times New Roman" w:hAnsi="Times New Roman" w:cs="Times New Roman"/>
          <w:color w:val="000000"/>
        </w:rPr>
        <w:t xml:space="preserve">, at 672. For other mobile devices, the evidence showed that simpler products, like the Kindle, used Java software, </w:t>
      </w:r>
      <w:r w:rsidRPr="00532ABA">
        <w:rPr>
          <w:rFonts w:ascii="Times New Roman" w:hAnsi="Times New Roman" w:cs="Times New Roman"/>
          <w:i/>
          <w:iCs/>
          <w:color w:val="000000"/>
        </w:rPr>
        <w:t>id.</w:t>
      </w:r>
      <w:r w:rsidRPr="00532ABA">
        <w:rPr>
          <w:rFonts w:ascii="Times New Roman" w:hAnsi="Times New Roman" w:cs="Times New Roman"/>
          <w:color w:val="000000"/>
        </w:rPr>
        <w:t>, at 396, while more advanced technology, like the Kindle Fire, were built on the Android operating sys</w:t>
      </w:r>
      <w:r w:rsidRPr="00532ABA">
        <w:rPr>
          <w:rFonts w:ascii="Times New Roman" w:hAnsi="Times New Roman" w:cs="Times New Roman"/>
          <w:color w:val="000000"/>
        </w:rPr>
        <w:softHyphen/>
        <w:t xml:space="preserve">tem, </w:t>
      </w:r>
      <w:r w:rsidRPr="00532ABA">
        <w:rPr>
          <w:rFonts w:ascii="Times New Roman" w:hAnsi="Times New Roman" w:cs="Times New Roman"/>
          <w:i/>
          <w:iCs/>
          <w:color w:val="000000"/>
        </w:rPr>
        <w:t>id.</w:t>
      </w:r>
      <w:r w:rsidRPr="00532ABA">
        <w:rPr>
          <w:rFonts w:ascii="Times New Roman" w:hAnsi="Times New Roman" w:cs="Times New Roman"/>
          <w:color w:val="000000"/>
        </w:rPr>
        <w:t>, at 206. This record evidence demonstrates that, rather than just “repurposing [Sun’s] code from larger com</w:t>
      </w:r>
      <w:r w:rsidRPr="00532ABA">
        <w:rPr>
          <w:rFonts w:ascii="Times New Roman" w:hAnsi="Times New Roman" w:cs="Times New Roman"/>
          <w:color w:val="000000"/>
        </w:rPr>
        <w:softHyphen/>
        <w:t xml:space="preserve">puters to smaller computers,” </w:t>
      </w:r>
      <w:r w:rsidRPr="00532ABA">
        <w:rPr>
          <w:rFonts w:ascii="Times New Roman" w:hAnsi="Times New Roman" w:cs="Times New Roman"/>
          <w:i/>
          <w:iCs/>
          <w:color w:val="000000"/>
        </w:rPr>
        <w:t>post</w:t>
      </w:r>
      <w:r w:rsidRPr="00532ABA">
        <w:rPr>
          <w:rFonts w:ascii="Times New Roman" w:hAnsi="Times New Roman" w:cs="Times New Roman"/>
          <w:color w:val="000000"/>
        </w:rPr>
        <w:t>, at 16, Google’s Android platform was part of a distinct (and more advanced) market</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than </w:t>
      </w:r>
      <w:r w:rsidRPr="00532ABA">
        <w:rPr>
          <w:rFonts w:ascii="Times New Roman" w:hAnsi="Times New Roman" w:cs="Times New Roman"/>
          <w:color w:val="000000"/>
        </w:rPr>
        <w:lastRenderedPageBreak/>
        <w:t xml:space="preserve">Java software. </w:t>
      </w:r>
    </w:p>
    <w:p w14:paraId="67DC821C" w14:textId="23DCEE18"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Looking to these important differences, Google’s eco</w:t>
      </w:r>
      <w:r w:rsidRPr="00532ABA">
        <w:rPr>
          <w:rFonts w:ascii="Times New Roman" w:hAnsi="Times New Roman" w:cs="Times New Roman"/>
          <w:color w:val="000000"/>
        </w:rPr>
        <w:softHyphen/>
        <w:t>nomic expert told the jury that Android was not a market</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substitute for Java’s software</w:t>
      </w:r>
      <w:r w:rsidRPr="00532ABA">
        <w:rPr>
          <w:rFonts w:ascii="Times New Roman" w:hAnsi="Times New Roman" w:cs="Times New Roman"/>
          <w:i/>
          <w:iCs/>
          <w:color w:val="000000"/>
        </w:rPr>
        <w:t xml:space="preserve">. </w:t>
      </w:r>
      <w:r w:rsidRPr="00532ABA">
        <w:rPr>
          <w:rFonts w:ascii="Times New Roman" w:hAnsi="Times New Roman" w:cs="Times New Roman"/>
          <w:color w:val="000000"/>
        </w:rPr>
        <w:t>As he explained, “the two</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products are on very different devices,” and the Android</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platform, which offers “an entire mobile operating stack,” is</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 “very different </w:t>
      </w:r>
      <w:proofErr w:type="spellStart"/>
      <w:r w:rsidRPr="00532ABA">
        <w:rPr>
          <w:rFonts w:ascii="Times New Roman" w:hAnsi="Times New Roman" w:cs="Times New Roman"/>
          <w:color w:val="000000"/>
        </w:rPr>
        <w:t>typ</w:t>
      </w:r>
      <w:proofErr w:type="spellEnd"/>
      <w:r w:rsidRPr="00532ABA">
        <w:rPr>
          <w:rFonts w:ascii="Times New Roman" w:hAnsi="Times New Roman" w:cs="Times New Roman"/>
          <w:color w:val="000000"/>
        </w:rPr>
        <w:t xml:space="preserve">[e] of </w:t>
      </w:r>
      <w:proofErr w:type="spellStart"/>
      <w:r w:rsidRPr="00532ABA">
        <w:rPr>
          <w:rFonts w:ascii="Times New Roman" w:hAnsi="Times New Roman" w:cs="Times New Roman"/>
          <w:color w:val="000000"/>
        </w:rPr>
        <w:t>produc</w:t>
      </w:r>
      <w:proofErr w:type="spellEnd"/>
      <w:r w:rsidRPr="00532ABA">
        <w:rPr>
          <w:rFonts w:ascii="Times New Roman" w:hAnsi="Times New Roman" w:cs="Times New Roman"/>
          <w:color w:val="000000"/>
        </w:rPr>
        <w:t>[t]” than Java SE, which is</w:t>
      </w:r>
      <w:r w:rsidR="003B506B">
        <w:rPr>
          <w:rFonts w:ascii="Times New Roman" w:hAnsi="Times New Roman" w:cs="Times New Roman"/>
          <w:color w:val="000000"/>
        </w:rPr>
        <w:t xml:space="preserve"> </w:t>
      </w:r>
      <w:r w:rsidRPr="00532ABA">
        <w:rPr>
          <w:rFonts w:ascii="Times New Roman" w:hAnsi="Times New Roman" w:cs="Times New Roman"/>
          <w:color w:val="000000"/>
        </w:rPr>
        <w:t xml:space="preserve">“just an applications programming framework.” App. 256; see also </w:t>
      </w:r>
      <w:r w:rsidRPr="00532ABA">
        <w:rPr>
          <w:rFonts w:ascii="Times New Roman" w:hAnsi="Times New Roman" w:cs="Times New Roman"/>
          <w:i/>
          <w:iCs/>
          <w:color w:val="000000"/>
        </w:rPr>
        <w:t>id.</w:t>
      </w:r>
      <w:r w:rsidRPr="00532ABA">
        <w:rPr>
          <w:rFonts w:ascii="Times New Roman" w:hAnsi="Times New Roman" w:cs="Times New Roman"/>
          <w:color w:val="000000"/>
        </w:rPr>
        <w:t>, at 172–174. Taken together, the evidence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showed that Sun’s mobile phone business was declining, while the market increasingly demanded a new form of smartphone technology that Sun was never able to offer.</w:t>
      </w:r>
    </w:p>
    <w:p w14:paraId="46495E21"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Finally, the jury also heard evidence that Sun foresaw a</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benefit from the broader use of the Java programming lan</w:t>
      </w:r>
      <w:r w:rsidRPr="00532ABA">
        <w:rPr>
          <w:rFonts w:ascii="Times New Roman" w:hAnsi="Times New Roman" w:cs="Times New Roman"/>
          <w:color w:val="000000"/>
        </w:rPr>
        <w:softHyphen/>
        <w:t xml:space="preserve">guage in a new platform like Android, as it would further expand the network of Java-trained programmers. </w:t>
      </w:r>
      <w:r w:rsidRPr="00532ABA">
        <w:rPr>
          <w:rFonts w:ascii="Times New Roman" w:hAnsi="Times New Roman" w:cs="Times New Roman"/>
          <w:i/>
          <w:iCs/>
          <w:color w:val="000000"/>
        </w:rPr>
        <w:t>Id.</w:t>
      </w:r>
      <w:r w:rsidRPr="00532ABA">
        <w:rPr>
          <w:rFonts w:ascii="Times New Roman" w:hAnsi="Times New Roman" w:cs="Times New Roman"/>
          <w:color w:val="000000"/>
        </w:rPr>
        <w:t xml:space="preserve">, at 131–133; see also </w:t>
      </w:r>
      <w:r w:rsidRPr="00532ABA">
        <w:rPr>
          <w:rFonts w:ascii="Times New Roman" w:hAnsi="Times New Roman" w:cs="Times New Roman"/>
          <w:i/>
          <w:iCs/>
          <w:color w:val="000000"/>
        </w:rPr>
        <w:t>id.</w:t>
      </w:r>
      <w:r w:rsidRPr="00532ABA">
        <w:rPr>
          <w:rFonts w:ascii="Times New Roman" w:hAnsi="Times New Roman" w:cs="Times New Roman"/>
          <w:color w:val="000000"/>
        </w:rPr>
        <w:t xml:space="preserve">, at 153 (“Once an API starts getting reimplemented, you know it has succeeded”). In other words, the jury could have understood Android and Java </w:t>
      </w:r>
      <w:proofErr w:type="spellStart"/>
      <w:r w:rsidRPr="00532ABA">
        <w:rPr>
          <w:rFonts w:ascii="Times New Roman" w:hAnsi="Times New Roman" w:cs="Times New Roman"/>
          <w:color w:val="000000"/>
        </w:rPr>
        <w:t>SEas</w:t>
      </w:r>
      <w:proofErr w:type="spellEnd"/>
      <w:r w:rsidRPr="00532ABA">
        <w:rPr>
          <w:rFonts w:ascii="Times New Roman" w:hAnsi="Times New Roman" w:cs="Times New Roman"/>
          <w:color w:val="000000"/>
        </w:rPr>
        <w:t xml:space="preserve"> operating in two distinct markets. And because there are two markets at issue, programmers learning the Java language to work in one market (smartphones) are then</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able to bring those talents to the other market (laptops).</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See 4 </w:t>
      </w:r>
      <w:proofErr w:type="spellStart"/>
      <w:r w:rsidRPr="00532ABA">
        <w:rPr>
          <w:rFonts w:ascii="Times New Roman" w:hAnsi="Times New Roman" w:cs="Times New Roman"/>
          <w:color w:val="000000"/>
        </w:rPr>
        <w:t>Nimmer</w:t>
      </w:r>
      <w:proofErr w:type="spellEnd"/>
      <w:r w:rsidRPr="00532ABA">
        <w:rPr>
          <w:rFonts w:ascii="Times New Roman" w:hAnsi="Times New Roman" w:cs="Times New Roman"/>
          <w:color w:val="000000"/>
        </w:rPr>
        <w:t xml:space="preserve"> on Copyright §13.05[A][4] (explaining that factor four asks what the impact of “widespread conduct of the sort engaged in by the defendant” would be on the mar</w:t>
      </w:r>
      <w:r w:rsidRPr="00532ABA">
        <w:rPr>
          <w:rFonts w:ascii="Times New Roman" w:hAnsi="Times New Roman" w:cs="Times New Roman"/>
          <w:color w:val="000000"/>
        </w:rPr>
        <w:softHyphen/>
        <w:t>ket for the present work).</w:t>
      </w:r>
    </w:p>
    <w:p w14:paraId="46D8BA77"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Sun presented evidence to the contrary. Indeed, the Fed</w:t>
      </w:r>
      <w:r w:rsidRPr="00532ABA">
        <w:rPr>
          <w:rFonts w:ascii="Times New Roman" w:hAnsi="Times New Roman" w:cs="Times New Roman"/>
          <w:color w:val="000000"/>
        </w:rPr>
        <w:softHyphen/>
        <w:t>eral Circuit held that the “market effects” factor militated against fair use in part because Sun had tried to enter the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Android market. 886 F. 3d, at 1209 (Sun sought licensing agreement with Google). But those licensing negotiations concerned much more than 37 packages of declaring code,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covering topics like “the implementation of [Java’s] code”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and “branding and cooperation” between the firms. App.245; see also 4 </w:t>
      </w:r>
      <w:proofErr w:type="spellStart"/>
      <w:r w:rsidRPr="00532ABA">
        <w:rPr>
          <w:rFonts w:ascii="Times New Roman" w:hAnsi="Times New Roman" w:cs="Times New Roman"/>
          <w:color w:val="000000"/>
        </w:rPr>
        <w:t>Nimmer</w:t>
      </w:r>
      <w:proofErr w:type="spellEnd"/>
      <w:r w:rsidRPr="00532ABA">
        <w:rPr>
          <w:rFonts w:ascii="Times New Roman" w:hAnsi="Times New Roman" w:cs="Times New Roman"/>
          <w:color w:val="000000"/>
        </w:rPr>
        <w:t xml:space="preserve"> on Copyright §13.05[A][4] (caution</w:t>
      </w:r>
      <w:r w:rsidRPr="00532ABA">
        <w:rPr>
          <w:rFonts w:ascii="Times New Roman" w:hAnsi="Times New Roman" w:cs="Times New Roman"/>
          <w:color w:val="000000"/>
        </w:rPr>
        <w:softHyphen/>
        <w:t>ing against the “danger of circularity posed” by considering</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unrealized licensing opportunities because “it is a given in</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every fair use case that plaintiff suffers a loss of a </w:t>
      </w:r>
      <w:r w:rsidRPr="00532ABA">
        <w:rPr>
          <w:rFonts w:ascii="Times New Roman" w:hAnsi="Times New Roman" w:cs="Times New Roman"/>
          <w:i/>
          <w:iCs/>
          <w:color w:val="000000"/>
        </w:rPr>
        <w:t>potential</w:t>
      </w:r>
      <w:r w:rsidR="00532ABA" w:rsidRPr="00532ABA">
        <w:rPr>
          <w:rFonts w:ascii="Times New Roman" w:hAnsi="Times New Roman" w:cs="Times New Roman"/>
          <w:i/>
          <w:iCs/>
          <w:color w:val="000000"/>
        </w:rPr>
        <w:t xml:space="preserve"> </w:t>
      </w:r>
      <w:r w:rsidRPr="00532ABA">
        <w:rPr>
          <w:rFonts w:ascii="Times New Roman" w:hAnsi="Times New Roman" w:cs="Times New Roman"/>
          <w:color w:val="000000"/>
        </w:rPr>
        <w:t>market if that potential is defined as the theoretical market</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for licensing the very use at bar”). In any event, the jury’s</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fair use determination means that neither Sun’s effort to obtain a license nor Oracle’s conflicting evidence can over</w:t>
      </w:r>
      <w:r w:rsidRPr="00532ABA">
        <w:rPr>
          <w:rFonts w:ascii="Times New Roman" w:hAnsi="Times New Roman" w:cs="Times New Roman"/>
          <w:color w:val="000000"/>
        </w:rPr>
        <w:softHyphen/>
        <w:t>come evidence indicating that, at a minimum, it would have been difficult for Sun to enter the smartphone market, even</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had Google not used portions of the Sun Java API.</w:t>
      </w:r>
    </w:p>
    <w:p w14:paraId="4F5FC6E5"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On the other hand, Google’s copying helped Google make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a vast amount of money from its Android platform. And enforcement of the Sun Java API copyright might give Or</w:t>
      </w:r>
      <w:r w:rsidRPr="00532ABA">
        <w:rPr>
          <w:rFonts w:ascii="Times New Roman" w:hAnsi="Times New Roman" w:cs="Times New Roman"/>
          <w:color w:val="000000"/>
        </w:rPr>
        <w:softHyphen/>
        <w:t>acle a significant share of these funds. It is important, how</w:t>
      </w:r>
      <w:r w:rsidRPr="00532ABA">
        <w:rPr>
          <w:rFonts w:ascii="Times New Roman" w:hAnsi="Times New Roman" w:cs="Times New Roman"/>
          <w:color w:val="000000"/>
        </w:rPr>
        <w:softHyphen/>
        <w:t>ever, to consider why and how Oracle might have become entitled to this money. When a new interface, like an API or a spreadsheet program, first comes on the market, it may attract new users because of its expressive qualities, such</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as a better visual screen or because of its superior function</w:t>
      </w:r>
      <w:r w:rsidRPr="00532ABA">
        <w:rPr>
          <w:rFonts w:ascii="Times New Roman" w:hAnsi="Times New Roman" w:cs="Times New Roman"/>
          <w:color w:val="000000"/>
        </w:rPr>
        <w:softHyphen/>
        <w:t>ality. As time passes, however, it may be valuable for a dif</w:t>
      </w:r>
      <w:r w:rsidRPr="00532ABA">
        <w:rPr>
          <w:rFonts w:ascii="Times New Roman" w:hAnsi="Times New Roman" w:cs="Times New Roman"/>
          <w:color w:val="000000"/>
        </w:rPr>
        <w:softHyphen/>
        <w:t>ferent reason, namely, because users, including program</w:t>
      </w:r>
      <w:r w:rsidRPr="00532ABA">
        <w:rPr>
          <w:rFonts w:ascii="Times New Roman" w:hAnsi="Times New Roman" w:cs="Times New Roman"/>
          <w:color w:val="000000"/>
        </w:rPr>
        <w:softHyphen/>
        <w:t xml:space="preserve">mers, are just used to it. They have already learned how to work with it. See </w:t>
      </w:r>
      <w:r w:rsidRPr="00532ABA">
        <w:rPr>
          <w:rFonts w:ascii="Times New Roman" w:hAnsi="Times New Roman" w:cs="Times New Roman"/>
          <w:i/>
          <w:iCs/>
          <w:color w:val="000000"/>
        </w:rPr>
        <w:t>Lotus Development Corp.</w:t>
      </w:r>
      <w:r w:rsidRPr="00532ABA">
        <w:rPr>
          <w:rFonts w:ascii="Times New Roman" w:hAnsi="Times New Roman" w:cs="Times New Roman"/>
          <w:color w:val="000000"/>
        </w:rPr>
        <w:t>, 49 F. 3d, at 821 (Boudin, J., concurring).</w:t>
      </w:r>
    </w:p>
    <w:p w14:paraId="4566E9C7"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record here is filled with evidence that this factor ac</w:t>
      </w:r>
      <w:r w:rsidRPr="00532ABA">
        <w:rPr>
          <w:rFonts w:ascii="Times New Roman" w:hAnsi="Times New Roman" w:cs="Times New Roman"/>
          <w:color w:val="000000"/>
        </w:rPr>
        <w:softHyphen/>
        <w:t xml:space="preserve">counts for Google’s desire to use the Sun Java API. See, </w:t>
      </w:r>
      <w:r w:rsidRPr="00532ABA">
        <w:rPr>
          <w:rFonts w:ascii="Times New Roman" w:hAnsi="Times New Roman" w:cs="Times New Roman"/>
          <w:i/>
          <w:iCs/>
          <w:color w:val="000000"/>
        </w:rPr>
        <w:t xml:space="preserve">e.g., </w:t>
      </w:r>
      <w:r w:rsidRPr="00532ABA">
        <w:rPr>
          <w:rFonts w:ascii="Times New Roman" w:hAnsi="Times New Roman" w:cs="Times New Roman"/>
          <w:color w:val="000000"/>
        </w:rPr>
        <w:t>App. 169–170, 213–214. This source of Android’s prof</w:t>
      </w:r>
      <w:r w:rsidRPr="00532ABA">
        <w:rPr>
          <w:rFonts w:ascii="Times New Roman" w:hAnsi="Times New Roman" w:cs="Times New Roman"/>
          <w:color w:val="000000"/>
        </w:rPr>
        <w:softHyphen/>
        <w:t>itability has much to do with third parties’ (say, program</w:t>
      </w:r>
      <w:r w:rsidRPr="00532ABA">
        <w:rPr>
          <w:rFonts w:ascii="Times New Roman" w:hAnsi="Times New Roman" w:cs="Times New Roman"/>
          <w:color w:val="000000"/>
        </w:rPr>
        <w:softHyphen/>
        <w:t>mers’) investment in Sun Java programs. It has corre</w:t>
      </w:r>
      <w:r w:rsidRPr="00532ABA">
        <w:rPr>
          <w:rFonts w:ascii="Times New Roman" w:hAnsi="Times New Roman" w:cs="Times New Roman"/>
          <w:color w:val="000000"/>
        </w:rPr>
        <w:softHyphen/>
        <w:t>spondingly less to do with Sun’s investment in creating the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Sun Java API. We have no </w:t>
      </w:r>
      <w:r w:rsidRPr="00532ABA">
        <w:rPr>
          <w:rFonts w:ascii="Times New Roman" w:hAnsi="Times New Roman" w:cs="Times New Roman"/>
          <w:color w:val="000000"/>
        </w:rPr>
        <w:lastRenderedPageBreak/>
        <w:t>reason to believe that the Copy</w:t>
      </w:r>
      <w:r w:rsidRPr="00532ABA">
        <w:rPr>
          <w:rFonts w:ascii="Times New Roman" w:hAnsi="Times New Roman" w:cs="Times New Roman"/>
          <w:color w:val="000000"/>
        </w:rPr>
        <w:softHyphen/>
        <w:t>right Act seeks to protect third parties’ investment in learn</w:t>
      </w:r>
      <w:r w:rsidRPr="00532ABA">
        <w:rPr>
          <w:rFonts w:ascii="Times New Roman" w:hAnsi="Times New Roman" w:cs="Times New Roman"/>
          <w:color w:val="000000"/>
        </w:rPr>
        <w:softHyphen/>
        <w:t xml:space="preserve">ing how to operate a created work. Cf. </w:t>
      </w:r>
      <w:r w:rsidRPr="00532ABA">
        <w:rPr>
          <w:rFonts w:ascii="Times New Roman" w:hAnsi="Times New Roman" w:cs="Times New Roman"/>
          <w:i/>
          <w:iCs/>
          <w:color w:val="000000"/>
        </w:rPr>
        <w:t>Campbell</w:t>
      </w:r>
      <w:r w:rsidRPr="00532ABA">
        <w:rPr>
          <w:rFonts w:ascii="Times New Roman" w:hAnsi="Times New Roman" w:cs="Times New Roman"/>
          <w:color w:val="000000"/>
        </w:rPr>
        <w:t>, 510 U. S., at 591–592 (discussing the need to identify those harms</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that are “cognizable under the Copyright Act”). </w:t>
      </w:r>
    </w:p>
    <w:p w14:paraId="55288847" w14:textId="6DA6D97F"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Finally, given programmers’ investment in learning the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Sun Java API, to allow enforcement of Oracle’s copyright here would risk harm to the public. Given the costs and difficulties of producing alternative APIs with similar ap</w:t>
      </w:r>
      <w:r w:rsidRPr="00532ABA">
        <w:rPr>
          <w:rFonts w:ascii="Times New Roman" w:hAnsi="Times New Roman" w:cs="Times New Roman"/>
          <w:color w:val="000000"/>
        </w:rPr>
        <w:softHyphen/>
        <w:t>peal to programmers, allowing enforcement here would make of the Sun Java API’s declaring code a lock limiting</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the future creativity of new programs. Oracle alone would hold the key. The result could well prove highly profitable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to Oracle (or other firms holding a copyright in computer interfaces). But those profits could well flow from creative improvements, new applications, and new uses developed by users who have learned to work with that interface. To that extent, the lock would interfere with, not further, cop</w:t>
      </w:r>
      <w:r w:rsidRPr="00532ABA">
        <w:rPr>
          <w:rFonts w:ascii="Times New Roman" w:hAnsi="Times New Roman" w:cs="Times New Roman"/>
          <w:color w:val="000000"/>
        </w:rPr>
        <w:softHyphen/>
        <w:t xml:space="preserve">yright’s basic creativity objectives. See </w:t>
      </w:r>
      <w:r w:rsidRPr="00532ABA">
        <w:rPr>
          <w:rFonts w:ascii="Times New Roman" w:hAnsi="Times New Roman" w:cs="Times New Roman"/>
          <w:i/>
          <w:iCs/>
          <w:color w:val="000000"/>
        </w:rPr>
        <w:t>Connectix Corp.</w:t>
      </w:r>
      <w:r w:rsidRPr="00532ABA">
        <w:rPr>
          <w:rFonts w:ascii="Times New Roman" w:hAnsi="Times New Roman" w:cs="Times New Roman"/>
          <w:color w:val="000000"/>
        </w:rPr>
        <w:t xml:space="preserve">, 203 F. 3d, at 607; see also </w:t>
      </w:r>
      <w:r w:rsidRPr="00532ABA">
        <w:rPr>
          <w:rFonts w:ascii="Times New Roman" w:hAnsi="Times New Roman" w:cs="Times New Roman"/>
          <w:i/>
          <w:iCs/>
          <w:color w:val="000000"/>
        </w:rPr>
        <w:t>Sega Enterprises</w:t>
      </w:r>
      <w:r w:rsidRPr="00532ABA">
        <w:rPr>
          <w:rFonts w:ascii="Times New Roman" w:hAnsi="Times New Roman" w:cs="Times New Roman"/>
          <w:color w:val="000000"/>
        </w:rPr>
        <w:t>, 977 F. 2d, at 1523–1524 (“An attempt to monopolize the market by mak</w:t>
      </w:r>
      <w:r w:rsidRPr="00532ABA">
        <w:rPr>
          <w:rFonts w:ascii="Times New Roman" w:hAnsi="Times New Roman" w:cs="Times New Roman"/>
          <w:color w:val="000000"/>
        </w:rPr>
        <w:softHyphen/>
        <w:t xml:space="preserve">ing it impossible for others to compete runs counter to the statutory purpose of promoting creative expression”); </w:t>
      </w:r>
      <w:r w:rsidRPr="00532ABA">
        <w:rPr>
          <w:rFonts w:ascii="Times New Roman" w:hAnsi="Times New Roman" w:cs="Times New Roman"/>
          <w:i/>
          <w:iCs/>
          <w:color w:val="000000"/>
        </w:rPr>
        <w:t>Lexmark Int’l</w:t>
      </w:r>
      <w:r w:rsidRPr="00532ABA">
        <w:rPr>
          <w:rFonts w:ascii="Times New Roman" w:hAnsi="Times New Roman" w:cs="Times New Roman"/>
          <w:color w:val="000000"/>
        </w:rPr>
        <w:t>, 387 F. 3d, at 544 (noting that where a subse</w:t>
      </w:r>
      <w:r w:rsidRPr="00532ABA">
        <w:rPr>
          <w:rFonts w:ascii="Times New Roman" w:hAnsi="Times New Roman" w:cs="Times New Roman"/>
          <w:color w:val="000000"/>
        </w:rPr>
        <w:softHyphen/>
        <w:t>quent user copied a computer program to foster functional</w:t>
      </w:r>
      <w:r w:rsidRPr="00532ABA">
        <w:rPr>
          <w:rFonts w:ascii="Times New Roman" w:hAnsi="Times New Roman" w:cs="Times New Roman"/>
          <w:color w:val="000000"/>
        </w:rPr>
        <w:softHyphen/>
        <w:t xml:space="preserve">ity, it was not exploiting the programs “commercial value </w:t>
      </w:r>
      <w:r w:rsidRPr="00532ABA">
        <w:rPr>
          <w:rFonts w:ascii="Times New Roman" w:hAnsi="Times New Roman" w:cs="Times New Roman"/>
          <w:i/>
          <w:iCs/>
          <w:color w:val="000000"/>
        </w:rPr>
        <w:t>as a copyrighted work</w:t>
      </w:r>
      <w:r w:rsidRPr="00532ABA">
        <w:rPr>
          <w:rFonts w:ascii="Times New Roman" w:hAnsi="Times New Roman" w:cs="Times New Roman"/>
          <w:color w:val="000000"/>
        </w:rPr>
        <w:t>” (emphasis in original)). After all, “copyright supplies the economic incentive to [both] create</w:t>
      </w:r>
      <w:r w:rsidR="003B506B">
        <w:rPr>
          <w:rFonts w:ascii="Times New Roman" w:hAnsi="Times New Roman" w:cs="Times New Roman"/>
          <w:color w:val="000000"/>
        </w:rPr>
        <w:t xml:space="preserve"> </w:t>
      </w:r>
      <w:r w:rsidRPr="00532ABA">
        <w:rPr>
          <w:rFonts w:ascii="Times New Roman" w:hAnsi="Times New Roman" w:cs="Times New Roman"/>
          <w:color w:val="000000"/>
        </w:rPr>
        <w:t xml:space="preserve">and disseminate ideas,” </w:t>
      </w:r>
      <w:r w:rsidRPr="00532ABA">
        <w:rPr>
          <w:rFonts w:ascii="Times New Roman" w:hAnsi="Times New Roman" w:cs="Times New Roman"/>
          <w:i/>
          <w:iCs/>
          <w:color w:val="000000"/>
        </w:rPr>
        <w:t>Harper &amp; Row</w:t>
      </w:r>
      <w:r w:rsidRPr="00532ABA">
        <w:rPr>
          <w:rFonts w:ascii="Times New Roman" w:hAnsi="Times New Roman" w:cs="Times New Roman"/>
          <w:color w:val="000000"/>
        </w:rPr>
        <w:t>, 471 U. S., at 558, and the reimplementation of a user interface allows crea</w:t>
      </w:r>
      <w:r w:rsidRPr="00532ABA">
        <w:rPr>
          <w:rFonts w:ascii="Times New Roman" w:hAnsi="Times New Roman" w:cs="Times New Roman"/>
          <w:color w:val="000000"/>
        </w:rPr>
        <w:softHyphen/>
        <w:t>tive new computer code to more easily enter the market.</w:t>
      </w:r>
    </w:p>
    <w:p w14:paraId="005207C1" w14:textId="77777777" w:rsidR="00532ABA" w:rsidRP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uncertain nature of Sun’s ability to compete in An</w:t>
      </w:r>
      <w:r w:rsidRPr="00532ABA">
        <w:rPr>
          <w:rFonts w:ascii="Times New Roman" w:hAnsi="Times New Roman" w:cs="Times New Roman"/>
          <w:color w:val="000000"/>
        </w:rPr>
        <w:softHyphen/>
        <w:t xml:space="preserve">droid’s </w:t>
      </w:r>
      <w:proofErr w:type="gramStart"/>
      <w:r w:rsidRPr="00532ABA">
        <w:rPr>
          <w:rFonts w:ascii="Times New Roman" w:hAnsi="Times New Roman" w:cs="Times New Roman"/>
          <w:color w:val="000000"/>
        </w:rPr>
        <w:t>market place</w:t>
      </w:r>
      <w:proofErr w:type="gramEnd"/>
      <w:r w:rsidRPr="00532ABA">
        <w:rPr>
          <w:rFonts w:ascii="Times New Roman" w:hAnsi="Times New Roman" w:cs="Times New Roman"/>
          <w:color w:val="000000"/>
        </w:rPr>
        <w:t>, the sources of its lost revenue, and the</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risk of creativity-related harms to the public, when taken</w:t>
      </w:r>
      <w:r w:rsidR="00532ABA" w:rsidRPr="00532ABA">
        <w:rPr>
          <w:rFonts w:ascii="Times New Roman" w:hAnsi="Times New Roman" w:cs="Times New Roman"/>
          <w:color w:val="000000"/>
        </w:rPr>
        <w:t xml:space="preserve"> </w:t>
      </w:r>
      <w:r w:rsidRPr="00532ABA">
        <w:rPr>
          <w:rFonts w:ascii="Times New Roman" w:hAnsi="Times New Roman" w:cs="Times New Roman"/>
          <w:color w:val="000000"/>
        </w:rPr>
        <w:t xml:space="preserve">together, convince that this fourth factor—market effects—also weighs in favor of fair use. </w:t>
      </w:r>
    </w:p>
    <w:p w14:paraId="647CFF72" w14:textId="77777777" w:rsid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The fact that computer programs are primarily func</w:t>
      </w:r>
      <w:r w:rsidRPr="00532ABA">
        <w:rPr>
          <w:rFonts w:ascii="Times New Roman" w:hAnsi="Times New Roman" w:cs="Times New Roman"/>
          <w:color w:val="000000"/>
        </w:rPr>
        <w:softHyphen/>
        <w:t>tional makes it difficult to apply traditional copyright con</w:t>
      </w:r>
      <w:r w:rsidRPr="00532ABA">
        <w:rPr>
          <w:rFonts w:ascii="Times New Roman" w:hAnsi="Times New Roman" w:cs="Times New Roman"/>
          <w:color w:val="000000"/>
        </w:rPr>
        <w:softHyphen/>
        <w:t xml:space="preserve">cepts in that technological world. See </w:t>
      </w:r>
      <w:r w:rsidRPr="00532ABA">
        <w:rPr>
          <w:rFonts w:ascii="Times New Roman" w:hAnsi="Times New Roman" w:cs="Times New Roman"/>
          <w:i/>
          <w:iCs/>
          <w:color w:val="000000"/>
        </w:rPr>
        <w:t>Lotus Development Corp.</w:t>
      </w:r>
      <w:r w:rsidRPr="00532ABA">
        <w:rPr>
          <w:rFonts w:ascii="Times New Roman" w:hAnsi="Times New Roman" w:cs="Times New Roman"/>
          <w:color w:val="000000"/>
        </w:rPr>
        <w:t>, 49 F. 3d, at 820 (Boudin, J., concurring). In doing so</w:t>
      </w:r>
      <w:r w:rsidR="00532ABA">
        <w:rPr>
          <w:rFonts w:ascii="Times New Roman" w:hAnsi="Times New Roman" w:cs="Times New Roman"/>
          <w:color w:val="000000"/>
        </w:rPr>
        <w:t xml:space="preserve"> </w:t>
      </w:r>
      <w:r w:rsidRPr="00532ABA">
        <w:rPr>
          <w:rFonts w:ascii="Times New Roman" w:hAnsi="Times New Roman" w:cs="Times New Roman"/>
          <w:color w:val="000000"/>
        </w:rPr>
        <w:t>here, we have not changed the nature of those concepts. We do not overturn or modify our earlier cases involving fair use—cases, for example, that involve “</w:t>
      </w:r>
      <w:proofErr w:type="gramStart"/>
      <w:r w:rsidRPr="00532ABA">
        <w:rPr>
          <w:rFonts w:ascii="Times New Roman" w:hAnsi="Times New Roman" w:cs="Times New Roman"/>
          <w:color w:val="000000"/>
        </w:rPr>
        <w:t>knockoff ”</w:t>
      </w:r>
      <w:proofErr w:type="gramEnd"/>
      <w:r w:rsidRPr="00532ABA">
        <w:rPr>
          <w:rFonts w:ascii="Times New Roman" w:hAnsi="Times New Roman" w:cs="Times New Roman"/>
          <w:color w:val="000000"/>
        </w:rPr>
        <w:t xml:space="preserve"> products,</w:t>
      </w:r>
      <w:r w:rsidR="00532ABA">
        <w:rPr>
          <w:rFonts w:ascii="Times New Roman" w:hAnsi="Times New Roman" w:cs="Times New Roman"/>
          <w:color w:val="000000"/>
        </w:rPr>
        <w:t xml:space="preserve"> </w:t>
      </w:r>
      <w:r w:rsidRPr="00532ABA">
        <w:rPr>
          <w:rFonts w:ascii="Times New Roman" w:hAnsi="Times New Roman" w:cs="Times New Roman"/>
          <w:color w:val="000000"/>
        </w:rPr>
        <w:t>journalistic writings, and parodies. Rather, we here recog</w:t>
      </w:r>
      <w:r w:rsidRPr="00532ABA">
        <w:rPr>
          <w:rFonts w:ascii="Times New Roman" w:hAnsi="Times New Roman" w:cs="Times New Roman"/>
          <w:color w:val="000000"/>
        </w:rPr>
        <w:softHyphen/>
        <w:t>nize that application of a copyright doctrine such as fair use has long proved a cooperative effort of Legislatures and courts, and that Congress, in our view, intended that it so continue. As such, we have looked to the principles set forth</w:t>
      </w:r>
      <w:r w:rsidR="00532ABA">
        <w:rPr>
          <w:rFonts w:ascii="Times New Roman" w:hAnsi="Times New Roman" w:cs="Times New Roman"/>
          <w:color w:val="000000"/>
        </w:rPr>
        <w:t xml:space="preserve"> </w:t>
      </w:r>
      <w:r w:rsidRPr="00532ABA">
        <w:rPr>
          <w:rFonts w:ascii="Times New Roman" w:hAnsi="Times New Roman" w:cs="Times New Roman"/>
          <w:color w:val="000000"/>
        </w:rPr>
        <w:t>in the fair use statute, §107, and set forth in our earlier cases, and applied them to this different kind of copyrighted</w:t>
      </w:r>
      <w:r w:rsidR="00532ABA">
        <w:rPr>
          <w:rFonts w:ascii="Times New Roman" w:hAnsi="Times New Roman" w:cs="Times New Roman"/>
          <w:color w:val="000000"/>
        </w:rPr>
        <w:t xml:space="preserve"> </w:t>
      </w:r>
      <w:r w:rsidRPr="00532ABA">
        <w:rPr>
          <w:rFonts w:ascii="Times New Roman" w:hAnsi="Times New Roman" w:cs="Times New Roman"/>
          <w:color w:val="000000"/>
        </w:rPr>
        <w:t xml:space="preserve">work. </w:t>
      </w:r>
    </w:p>
    <w:p w14:paraId="0C333DB3" w14:textId="77777777" w:rsidR="00532ABA" w:rsidRDefault="009F66FF" w:rsidP="00532ABA">
      <w:pPr>
        <w:pStyle w:val="CM22"/>
        <w:widowControl w:val="0"/>
        <w:numPr>
          <w:ilvl w:val="0"/>
          <w:numId w:val="1"/>
        </w:numPr>
        <w:spacing w:after="240"/>
        <w:ind w:left="288" w:hanging="576"/>
        <w:jc w:val="both"/>
        <w:rPr>
          <w:rFonts w:ascii="Times New Roman" w:hAnsi="Times New Roman" w:cs="Times New Roman"/>
          <w:color w:val="000000"/>
        </w:rPr>
      </w:pPr>
      <w:r w:rsidRPr="00532ABA">
        <w:rPr>
          <w:rFonts w:ascii="Times New Roman" w:hAnsi="Times New Roman" w:cs="Times New Roman"/>
          <w:color w:val="000000"/>
        </w:rPr>
        <w:t>We reach the conclusion that in this case, where Google reimplemented a user interface, taking only what was</w:t>
      </w:r>
      <w:r w:rsidR="00532ABA">
        <w:rPr>
          <w:rFonts w:ascii="Times New Roman" w:hAnsi="Times New Roman" w:cs="Times New Roman"/>
          <w:color w:val="000000"/>
        </w:rPr>
        <w:t xml:space="preserve"> </w:t>
      </w:r>
      <w:r w:rsidRPr="00532ABA">
        <w:rPr>
          <w:rFonts w:ascii="Times New Roman" w:hAnsi="Times New Roman" w:cs="Times New Roman"/>
          <w:color w:val="000000"/>
        </w:rPr>
        <w:t>needed to allow users to put their accrued talents to work in a new and transformative program, Google’s copying of the Sun Java API was a fair use of that material as a matter of law. The Federal Circuit’s contrary judgment is reversed, and the case is remanded for further proceedings in con</w:t>
      </w:r>
      <w:r w:rsidRPr="00532ABA">
        <w:rPr>
          <w:rFonts w:ascii="Times New Roman" w:hAnsi="Times New Roman" w:cs="Times New Roman"/>
          <w:color w:val="000000"/>
        </w:rPr>
        <w:softHyphen/>
        <w:t xml:space="preserve">formity with this opinion. </w:t>
      </w:r>
    </w:p>
    <w:p w14:paraId="40235B6D" w14:textId="059F9824" w:rsidR="009F66FF" w:rsidRDefault="009F66FF" w:rsidP="00532ABA">
      <w:pPr>
        <w:pStyle w:val="CM22"/>
        <w:widowControl w:val="0"/>
        <w:numPr>
          <w:ilvl w:val="0"/>
          <w:numId w:val="1"/>
        </w:numPr>
        <w:spacing w:after="240"/>
        <w:ind w:left="288" w:hanging="576"/>
        <w:jc w:val="both"/>
        <w:rPr>
          <w:rFonts w:ascii="Times New Roman" w:hAnsi="Times New Roman" w:cs="Times New Roman"/>
          <w:i/>
          <w:iCs/>
          <w:color w:val="000000"/>
        </w:rPr>
      </w:pPr>
      <w:r w:rsidRPr="00532ABA">
        <w:rPr>
          <w:rFonts w:ascii="Times New Roman" w:hAnsi="Times New Roman" w:cs="Times New Roman"/>
          <w:i/>
          <w:iCs/>
          <w:color w:val="000000"/>
        </w:rPr>
        <w:t xml:space="preserve">It is so ordered. </w:t>
      </w:r>
    </w:p>
    <w:p w14:paraId="378F356F" w14:textId="0C01A75D" w:rsidR="009A26C3" w:rsidRDefault="009A26C3" w:rsidP="009A26C3">
      <w:pPr>
        <w:pStyle w:val="Default"/>
        <w:rPr>
          <w:sz w:val="22"/>
          <w:szCs w:val="22"/>
        </w:rPr>
      </w:pPr>
    </w:p>
    <w:p w14:paraId="367E4B90" w14:textId="77777777" w:rsidR="009A26C3" w:rsidRPr="009A26C3" w:rsidRDefault="009A26C3" w:rsidP="009A26C3">
      <w:pPr>
        <w:pStyle w:val="Default"/>
      </w:pPr>
    </w:p>
    <w:p w14:paraId="7B2B474A" w14:textId="77777777" w:rsidR="00AD54D0" w:rsidRPr="00532ABA" w:rsidRDefault="00AD54D0" w:rsidP="00860604">
      <w:pPr>
        <w:widowControl w:val="0"/>
        <w:autoSpaceDE w:val="0"/>
        <w:autoSpaceDN w:val="0"/>
        <w:adjustRightInd w:val="0"/>
        <w:spacing w:after="240"/>
        <w:ind w:left="288" w:hanging="576"/>
        <w:jc w:val="both"/>
        <w:rPr>
          <w:rFonts w:ascii="Times New Roman" w:hAnsi="Times New Roman" w:cs="Times New Roman"/>
        </w:rPr>
      </w:pPr>
    </w:p>
    <w:sectPr w:rsidR="00AD54D0" w:rsidRPr="00532ABA" w:rsidSect="00627F29">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7A818" w14:textId="77777777" w:rsidR="00DD27B4" w:rsidRDefault="00DD27B4" w:rsidP="0008043E">
      <w:pPr>
        <w:spacing w:after="0"/>
      </w:pPr>
      <w:r>
        <w:separator/>
      </w:r>
    </w:p>
  </w:endnote>
  <w:endnote w:type="continuationSeparator" w:id="0">
    <w:p w14:paraId="28E88D6E" w14:textId="77777777" w:rsidR="00DD27B4" w:rsidRDefault="00DD27B4" w:rsidP="000804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altName w:val="﷽﷽﷽﷽﷽﷽﷽﷽M"/>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94F2" w14:textId="400B5AB9" w:rsidR="009A26C3" w:rsidRDefault="009A26C3" w:rsidP="0008043E">
    <w:pPr>
      <w:pStyle w:val="Footer"/>
    </w:pPr>
    <w:r w:rsidRPr="00C34A49">
      <w:rPr>
        <w:rFonts w:ascii="Garamond" w:hAnsi="Garamond"/>
        <w:i/>
        <w:sz w:val="20"/>
        <w:szCs w:val="20"/>
      </w:rPr>
      <w:t>Copyright</w:t>
    </w:r>
    <w:r>
      <w:rPr>
        <w:rFonts w:ascii="Garamond" w:hAnsi="Garamond"/>
        <w:i/>
        <w:sz w:val="20"/>
        <w:szCs w:val="20"/>
      </w:rPr>
      <w:t xml:space="preserve"> Law</w:t>
    </w:r>
    <w:r>
      <w:rPr>
        <w:rFonts w:ascii="Garamond" w:hAnsi="Garamond"/>
        <w:sz w:val="20"/>
        <w:szCs w:val="20"/>
      </w:rPr>
      <w:t xml:space="preserve"> (Fisher 2021</w:t>
    </w:r>
    <w:r w:rsidRPr="00C34A49">
      <w:rPr>
        <w:rFonts w:ascii="Garamond" w:hAnsi="Garamond"/>
        <w:sz w:val="20"/>
        <w:szCs w:val="20"/>
      </w:rPr>
      <w:t>)</w:t>
    </w:r>
    <w:r w:rsidRPr="00C34A49">
      <w:rPr>
        <w:rFonts w:ascii="Garamond" w:hAnsi="Garamond"/>
        <w:sz w:val="20"/>
        <w:szCs w:val="20"/>
      </w:rPr>
      <w:tab/>
    </w:r>
    <w:r>
      <w:rPr>
        <w:rFonts w:ascii="Garamond" w:hAnsi="Garamond"/>
        <w:sz w:val="20"/>
        <w:szCs w:val="20"/>
      </w:rPr>
      <w:t xml:space="preserve">                    </w:t>
    </w:r>
    <w:r w:rsidRPr="00C34A49">
      <w:rPr>
        <w:rFonts w:ascii="Garamond" w:hAnsi="Garamond"/>
        <w:sz w:val="20"/>
        <w:szCs w:val="20"/>
      </w:rPr>
      <w:tab/>
    </w:r>
    <w:r>
      <w:rPr>
        <w:rFonts w:ascii="Garamond" w:hAnsi="Garamond"/>
        <w:sz w:val="20"/>
        <w:szCs w:val="20"/>
      </w:rPr>
      <w:t>Oracle v. Google</w:t>
    </w:r>
  </w:p>
  <w:p w14:paraId="4DD2FCCD" w14:textId="77777777" w:rsidR="009A26C3" w:rsidRDefault="009A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CDF92" w14:textId="77777777" w:rsidR="00DD27B4" w:rsidRDefault="00DD27B4" w:rsidP="0008043E">
      <w:pPr>
        <w:spacing w:after="0"/>
      </w:pPr>
      <w:r>
        <w:separator/>
      </w:r>
    </w:p>
  </w:footnote>
  <w:footnote w:type="continuationSeparator" w:id="0">
    <w:p w14:paraId="24DA55C2" w14:textId="77777777" w:rsidR="00DD27B4" w:rsidRDefault="00DD27B4" w:rsidP="000804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2BFA"/>
    <w:multiLevelType w:val="hybridMultilevel"/>
    <w:tmpl w:val="C270B8EE"/>
    <w:lvl w:ilvl="0" w:tplc="7C869752">
      <w:start w:val="1"/>
      <w:numFmt w:val="decimalZero"/>
      <w:lvlText w:val="%1"/>
      <w:lvlJc w:val="left"/>
      <w:pPr>
        <w:ind w:left="272" w:hanging="560"/>
      </w:pPr>
      <w:rPr>
        <w:rFonts w:ascii="Garamond" w:hAnsi="Garamond" w:cs="Times" w:hint="default"/>
        <w:color w:val="0070C0"/>
        <w:sz w:val="24"/>
      </w:rPr>
    </w:lvl>
    <w:lvl w:ilvl="1" w:tplc="04090019">
      <w:start w:val="1"/>
      <w:numFmt w:val="lowerLetter"/>
      <w:lvlText w:val="%2."/>
      <w:lvlJc w:val="left"/>
      <w:pPr>
        <w:ind w:left="792" w:hanging="360"/>
      </w:pPr>
    </w:lvl>
    <w:lvl w:ilvl="2" w:tplc="0409001B">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FC"/>
    <w:rsid w:val="0001531A"/>
    <w:rsid w:val="0004444D"/>
    <w:rsid w:val="000801B2"/>
    <w:rsid w:val="0008043E"/>
    <w:rsid w:val="0008293E"/>
    <w:rsid w:val="000D6EDE"/>
    <w:rsid w:val="000D7FD2"/>
    <w:rsid w:val="000F343E"/>
    <w:rsid w:val="0012274C"/>
    <w:rsid w:val="00172F67"/>
    <w:rsid w:val="001C62C4"/>
    <w:rsid w:val="001C645E"/>
    <w:rsid w:val="001F6A78"/>
    <w:rsid w:val="00223CB3"/>
    <w:rsid w:val="0027724B"/>
    <w:rsid w:val="002B420B"/>
    <w:rsid w:val="00330145"/>
    <w:rsid w:val="00341807"/>
    <w:rsid w:val="0037624A"/>
    <w:rsid w:val="003A6145"/>
    <w:rsid w:val="003B506B"/>
    <w:rsid w:val="00404BAA"/>
    <w:rsid w:val="004114E0"/>
    <w:rsid w:val="00462030"/>
    <w:rsid w:val="004B3364"/>
    <w:rsid w:val="004B5B7B"/>
    <w:rsid w:val="004C3AB9"/>
    <w:rsid w:val="00501592"/>
    <w:rsid w:val="00532ABA"/>
    <w:rsid w:val="00614ECF"/>
    <w:rsid w:val="00625BF6"/>
    <w:rsid w:val="00627F29"/>
    <w:rsid w:val="006410AB"/>
    <w:rsid w:val="006703B3"/>
    <w:rsid w:val="006977EC"/>
    <w:rsid w:val="006A5BA3"/>
    <w:rsid w:val="00713FC4"/>
    <w:rsid w:val="007967C4"/>
    <w:rsid w:val="007A7449"/>
    <w:rsid w:val="007C24B9"/>
    <w:rsid w:val="0081043E"/>
    <w:rsid w:val="00825049"/>
    <w:rsid w:val="00860604"/>
    <w:rsid w:val="008606E0"/>
    <w:rsid w:val="008660F1"/>
    <w:rsid w:val="00892FAF"/>
    <w:rsid w:val="008B28E3"/>
    <w:rsid w:val="008B56C9"/>
    <w:rsid w:val="0090787F"/>
    <w:rsid w:val="00926373"/>
    <w:rsid w:val="00930C70"/>
    <w:rsid w:val="009354F2"/>
    <w:rsid w:val="00954231"/>
    <w:rsid w:val="00963B3F"/>
    <w:rsid w:val="009A26C3"/>
    <w:rsid w:val="009E1024"/>
    <w:rsid w:val="009F66FF"/>
    <w:rsid w:val="00A17A6F"/>
    <w:rsid w:val="00A25939"/>
    <w:rsid w:val="00A620FC"/>
    <w:rsid w:val="00A873FC"/>
    <w:rsid w:val="00A977C6"/>
    <w:rsid w:val="00AD54D0"/>
    <w:rsid w:val="00BA548A"/>
    <w:rsid w:val="00BA7045"/>
    <w:rsid w:val="00C02624"/>
    <w:rsid w:val="00C25F89"/>
    <w:rsid w:val="00C41914"/>
    <w:rsid w:val="00C523C1"/>
    <w:rsid w:val="00C76368"/>
    <w:rsid w:val="00C80A42"/>
    <w:rsid w:val="00CB48B7"/>
    <w:rsid w:val="00CF3EA0"/>
    <w:rsid w:val="00DD27B4"/>
    <w:rsid w:val="00DE4AF9"/>
    <w:rsid w:val="00E06A08"/>
    <w:rsid w:val="00E3122F"/>
    <w:rsid w:val="00E90AAE"/>
    <w:rsid w:val="00ED284E"/>
    <w:rsid w:val="00F16487"/>
    <w:rsid w:val="00F36811"/>
    <w:rsid w:val="00F461CE"/>
    <w:rsid w:val="00FF3F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C2F87A"/>
  <w15:docId w15:val="{2C3626E9-9E7A-6D4F-AC9D-647A9E03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145"/>
    <w:rPr>
      <w:sz w:val="24"/>
      <w:szCs w:val="24"/>
    </w:rPr>
  </w:style>
  <w:style w:type="paragraph" w:styleId="Heading1">
    <w:name w:val="heading 1"/>
    <w:basedOn w:val="Normal"/>
    <w:link w:val="Heading1Char"/>
    <w:uiPriority w:val="9"/>
    <w:qFormat/>
    <w:rsid w:val="008B56C9"/>
    <w:pPr>
      <w:widowControl w:val="0"/>
      <w:autoSpaceDE w:val="0"/>
      <w:autoSpaceDN w:val="0"/>
      <w:spacing w:after="0"/>
      <w:ind w:left="182" w:right="200"/>
      <w:jc w:val="center"/>
      <w:outlineLvl w:val="0"/>
    </w:pPr>
    <w:rPr>
      <w:rFonts w:ascii="Times New Roman" w:eastAsia="Times New Roman" w:hAnsi="Times New Roman" w:cs="Times New Roman"/>
      <w:b/>
      <w:bCs/>
      <w:lang w:eastAsia="en-US"/>
    </w:rPr>
  </w:style>
  <w:style w:type="paragraph" w:styleId="Heading2">
    <w:name w:val="heading 2"/>
    <w:basedOn w:val="Normal"/>
    <w:next w:val="Normal"/>
    <w:link w:val="Heading2Char"/>
    <w:uiPriority w:val="9"/>
    <w:unhideWhenUsed/>
    <w:qFormat/>
    <w:rsid w:val="00A259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C645E"/>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43E"/>
    <w:pPr>
      <w:tabs>
        <w:tab w:val="center" w:pos="4320"/>
        <w:tab w:val="right" w:pos="8640"/>
      </w:tabs>
      <w:spacing w:after="0"/>
    </w:pPr>
  </w:style>
  <w:style w:type="character" w:customStyle="1" w:styleId="HeaderChar">
    <w:name w:val="Header Char"/>
    <w:basedOn w:val="DefaultParagraphFont"/>
    <w:link w:val="Header"/>
    <w:uiPriority w:val="99"/>
    <w:rsid w:val="0008043E"/>
    <w:rPr>
      <w:sz w:val="24"/>
      <w:szCs w:val="24"/>
    </w:rPr>
  </w:style>
  <w:style w:type="paragraph" w:styleId="Footer">
    <w:name w:val="footer"/>
    <w:basedOn w:val="Normal"/>
    <w:link w:val="FooterChar"/>
    <w:uiPriority w:val="99"/>
    <w:unhideWhenUsed/>
    <w:rsid w:val="0008043E"/>
    <w:pPr>
      <w:tabs>
        <w:tab w:val="center" w:pos="4320"/>
        <w:tab w:val="right" w:pos="8640"/>
      </w:tabs>
      <w:spacing w:after="0"/>
    </w:pPr>
  </w:style>
  <w:style w:type="character" w:customStyle="1" w:styleId="FooterChar">
    <w:name w:val="Footer Char"/>
    <w:basedOn w:val="DefaultParagraphFont"/>
    <w:link w:val="Footer"/>
    <w:uiPriority w:val="99"/>
    <w:rsid w:val="0008043E"/>
    <w:rPr>
      <w:sz w:val="24"/>
      <w:szCs w:val="24"/>
    </w:rPr>
  </w:style>
  <w:style w:type="character" w:customStyle="1" w:styleId="Heading1Char">
    <w:name w:val="Heading 1 Char"/>
    <w:basedOn w:val="DefaultParagraphFont"/>
    <w:link w:val="Heading1"/>
    <w:uiPriority w:val="9"/>
    <w:rsid w:val="008B56C9"/>
    <w:rPr>
      <w:rFonts w:ascii="Times New Roman" w:eastAsia="Times New Roman" w:hAnsi="Times New Roman" w:cs="Times New Roman"/>
      <w:b/>
      <w:bCs/>
      <w:sz w:val="24"/>
      <w:szCs w:val="24"/>
      <w:lang w:eastAsia="en-US"/>
    </w:rPr>
  </w:style>
  <w:style w:type="paragraph" w:styleId="BodyText">
    <w:name w:val="Body Text"/>
    <w:basedOn w:val="Normal"/>
    <w:link w:val="BodyTextChar"/>
    <w:uiPriority w:val="1"/>
    <w:qFormat/>
    <w:rsid w:val="008B56C9"/>
    <w:pPr>
      <w:widowControl w:val="0"/>
      <w:autoSpaceDE w:val="0"/>
      <w:autoSpaceDN w:val="0"/>
      <w:spacing w:after="0"/>
    </w:pPr>
    <w:rPr>
      <w:rFonts w:ascii="Times New Roman" w:eastAsia="Times New Roman" w:hAnsi="Times New Roman" w:cs="Times New Roman"/>
      <w:lang w:eastAsia="en-US"/>
    </w:rPr>
  </w:style>
  <w:style w:type="character" w:customStyle="1" w:styleId="BodyTextChar">
    <w:name w:val="Body Text Char"/>
    <w:basedOn w:val="DefaultParagraphFont"/>
    <w:link w:val="BodyText"/>
    <w:uiPriority w:val="1"/>
    <w:rsid w:val="008B56C9"/>
    <w:rPr>
      <w:rFonts w:ascii="Times New Roman" w:eastAsia="Times New Roman" w:hAnsi="Times New Roman" w:cs="Times New Roman"/>
      <w:sz w:val="24"/>
      <w:szCs w:val="24"/>
      <w:lang w:eastAsia="en-US"/>
    </w:rPr>
  </w:style>
  <w:style w:type="paragraph" w:styleId="ListParagraph">
    <w:name w:val="List Paragraph"/>
    <w:basedOn w:val="Normal"/>
    <w:uiPriority w:val="1"/>
    <w:qFormat/>
    <w:rsid w:val="008B56C9"/>
    <w:pPr>
      <w:widowControl w:val="0"/>
      <w:autoSpaceDE w:val="0"/>
      <w:autoSpaceDN w:val="0"/>
      <w:spacing w:after="0"/>
    </w:pPr>
    <w:rPr>
      <w:rFonts w:ascii="Times New Roman" w:eastAsia="Times New Roman" w:hAnsi="Times New Roman" w:cs="Times New Roman"/>
      <w:sz w:val="22"/>
      <w:szCs w:val="22"/>
      <w:lang w:eastAsia="en-US"/>
    </w:rPr>
  </w:style>
  <w:style w:type="paragraph" w:customStyle="1" w:styleId="TableParagraph">
    <w:name w:val="Table Paragraph"/>
    <w:basedOn w:val="Normal"/>
    <w:uiPriority w:val="1"/>
    <w:qFormat/>
    <w:rsid w:val="008B56C9"/>
    <w:pPr>
      <w:widowControl w:val="0"/>
      <w:autoSpaceDE w:val="0"/>
      <w:autoSpaceDN w:val="0"/>
      <w:spacing w:after="0"/>
    </w:pPr>
    <w:rPr>
      <w:rFonts w:ascii="Times New Roman" w:eastAsia="Times New Roman" w:hAnsi="Times New Roman" w:cs="Times New Roman"/>
      <w:sz w:val="22"/>
      <w:szCs w:val="22"/>
      <w:lang w:eastAsia="en-US"/>
    </w:rPr>
  </w:style>
  <w:style w:type="character" w:customStyle="1" w:styleId="Heading3Char">
    <w:name w:val="Heading 3 Char"/>
    <w:basedOn w:val="DefaultParagraphFont"/>
    <w:link w:val="Heading3"/>
    <w:uiPriority w:val="9"/>
    <w:rsid w:val="001C645E"/>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614ECF"/>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4ECF"/>
    <w:rPr>
      <w:rFonts w:ascii="Times New Roman" w:hAnsi="Times New Roman" w:cs="Times New Roman"/>
      <w:sz w:val="18"/>
      <w:szCs w:val="18"/>
    </w:rPr>
  </w:style>
  <w:style w:type="character" w:customStyle="1" w:styleId="Heading2Char">
    <w:name w:val="Heading 2 Char"/>
    <w:basedOn w:val="DefaultParagraphFont"/>
    <w:link w:val="Heading2"/>
    <w:uiPriority w:val="9"/>
    <w:rsid w:val="00A25939"/>
    <w:rPr>
      <w:rFonts w:asciiTheme="majorHAnsi" w:eastAsiaTheme="majorEastAsia" w:hAnsiTheme="majorHAnsi" w:cstheme="majorBidi"/>
      <w:color w:val="365F91" w:themeColor="accent1" w:themeShade="BF"/>
      <w:sz w:val="26"/>
      <w:szCs w:val="26"/>
    </w:rPr>
  </w:style>
  <w:style w:type="paragraph" w:customStyle="1" w:styleId="msonormal0">
    <w:name w:val="msonormal"/>
    <w:basedOn w:val="Normal"/>
    <w:rsid w:val="00A25939"/>
    <w:pPr>
      <w:spacing w:before="100" w:beforeAutospacing="1" w:after="100" w:afterAutospacing="1"/>
    </w:pPr>
    <w:rPr>
      <w:rFonts w:ascii="Times New Roman" w:eastAsia="Times New Roman" w:hAnsi="Times New Roman" w:cs="Times New Roman"/>
      <w:lang w:eastAsia="en-US"/>
    </w:rPr>
  </w:style>
  <w:style w:type="paragraph" w:styleId="NormalWeb">
    <w:name w:val="Normal (Web)"/>
    <w:basedOn w:val="Normal"/>
    <w:uiPriority w:val="99"/>
    <w:unhideWhenUsed/>
    <w:rsid w:val="00A25939"/>
    <w:pPr>
      <w:spacing w:before="100" w:beforeAutospacing="1" w:after="100" w:afterAutospacing="1"/>
    </w:pPr>
    <w:rPr>
      <w:rFonts w:ascii="Times New Roman" w:eastAsia="Times New Roman" w:hAnsi="Times New Roman" w:cs="Times New Roman"/>
      <w:lang w:eastAsia="en-US"/>
    </w:rPr>
  </w:style>
  <w:style w:type="character" w:customStyle="1" w:styleId="apple-converted-space">
    <w:name w:val="apple-converted-space"/>
    <w:basedOn w:val="DefaultParagraphFont"/>
    <w:rsid w:val="00A25939"/>
  </w:style>
  <w:style w:type="character" w:styleId="Hyperlink">
    <w:name w:val="Hyperlink"/>
    <w:basedOn w:val="DefaultParagraphFont"/>
    <w:uiPriority w:val="99"/>
    <w:semiHidden/>
    <w:unhideWhenUsed/>
    <w:rsid w:val="00A25939"/>
    <w:rPr>
      <w:color w:val="0000FF"/>
      <w:u w:val="single"/>
    </w:rPr>
  </w:style>
  <w:style w:type="character" w:styleId="FollowedHyperlink">
    <w:name w:val="FollowedHyperlink"/>
    <w:basedOn w:val="DefaultParagraphFont"/>
    <w:uiPriority w:val="99"/>
    <w:semiHidden/>
    <w:unhideWhenUsed/>
    <w:rsid w:val="00A25939"/>
    <w:rPr>
      <w:color w:val="800080"/>
      <w:u w:val="single"/>
    </w:rPr>
  </w:style>
  <w:style w:type="paragraph" w:customStyle="1" w:styleId="Default">
    <w:name w:val="Default"/>
    <w:rsid w:val="009F66FF"/>
    <w:pPr>
      <w:autoSpaceDE w:val="0"/>
      <w:autoSpaceDN w:val="0"/>
      <w:adjustRightInd w:val="0"/>
      <w:spacing w:after="0"/>
    </w:pPr>
    <w:rPr>
      <w:rFonts w:ascii="Century Schoolbook" w:hAnsi="Century Schoolbook" w:cs="Century Schoolbook"/>
      <w:color w:val="000000"/>
      <w:sz w:val="24"/>
      <w:szCs w:val="24"/>
    </w:rPr>
  </w:style>
  <w:style w:type="paragraph" w:customStyle="1" w:styleId="CM22">
    <w:name w:val="CM22"/>
    <w:basedOn w:val="Default"/>
    <w:next w:val="Default"/>
    <w:uiPriority w:val="99"/>
    <w:rsid w:val="009F66FF"/>
    <w:rPr>
      <w:rFonts w:cstheme="minorBidi"/>
      <w:color w:val="auto"/>
    </w:rPr>
  </w:style>
  <w:style w:type="paragraph" w:customStyle="1" w:styleId="CM11">
    <w:name w:val="CM11"/>
    <w:basedOn w:val="Default"/>
    <w:next w:val="Default"/>
    <w:uiPriority w:val="99"/>
    <w:rsid w:val="009F66FF"/>
    <w:pPr>
      <w:spacing w:line="263" w:lineRule="atLeast"/>
    </w:pPr>
    <w:rPr>
      <w:rFonts w:cstheme="minorBidi"/>
      <w:color w:val="auto"/>
    </w:rPr>
  </w:style>
  <w:style w:type="paragraph" w:customStyle="1" w:styleId="CM24">
    <w:name w:val="CM24"/>
    <w:basedOn w:val="Default"/>
    <w:next w:val="Default"/>
    <w:uiPriority w:val="99"/>
    <w:rsid w:val="009F66FF"/>
    <w:rPr>
      <w:rFonts w:cstheme="minorBidi"/>
      <w:color w:val="auto"/>
    </w:rPr>
  </w:style>
  <w:style w:type="paragraph" w:customStyle="1" w:styleId="CM12">
    <w:name w:val="CM12"/>
    <w:basedOn w:val="Default"/>
    <w:next w:val="Default"/>
    <w:uiPriority w:val="99"/>
    <w:rsid w:val="009F66FF"/>
    <w:pPr>
      <w:spacing w:line="266" w:lineRule="atLeast"/>
    </w:pPr>
    <w:rPr>
      <w:rFonts w:cstheme="minorBidi"/>
      <w:color w:val="auto"/>
    </w:rPr>
  </w:style>
  <w:style w:type="paragraph" w:customStyle="1" w:styleId="CM14">
    <w:name w:val="CM14"/>
    <w:basedOn w:val="Default"/>
    <w:next w:val="Default"/>
    <w:uiPriority w:val="99"/>
    <w:rsid w:val="009F66FF"/>
    <w:pPr>
      <w:spacing w:line="263" w:lineRule="atLeast"/>
    </w:pPr>
    <w:rPr>
      <w:rFonts w:cstheme="minorBidi"/>
      <w:color w:val="auto"/>
    </w:rPr>
  </w:style>
  <w:style w:type="paragraph" w:customStyle="1" w:styleId="CM15">
    <w:name w:val="CM15"/>
    <w:basedOn w:val="Default"/>
    <w:next w:val="Default"/>
    <w:uiPriority w:val="99"/>
    <w:rsid w:val="009F66FF"/>
    <w:pPr>
      <w:spacing w:line="266" w:lineRule="atLeast"/>
    </w:pPr>
    <w:rPr>
      <w:rFonts w:cstheme="minorBidi"/>
      <w:color w:val="auto"/>
    </w:rPr>
  </w:style>
  <w:style w:type="paragraph" w:customStyle="1" w:styleId="CM16">
    <w:name w:val="CM16"/>
    <w:basedOn w:val="Default"/>
    <w:next w:val="Default"/>
    <w:uiPriority w:val="99"/>
    <w:rsid w:val="009F66FF"/>
    <w:pPr>
      <w:spacing w:line="266" w:lineRule="atLeast"/>
    </w:pPr>
    <w:rPr>
      <w:rFonts w:cstheme="minorBidi"/>
      <w:color w:val="auto"/>
    </w:rPr>
  </w:style>
  <w:style w:type="paragraph" w:customStyle="1" w:styleId="CM25">
    <w:name w:val="CM25"/>
    <w:basedOn w:val="Default"/>
    <w:next w:val="Default"/>
    <w:uiPriority w:val="99"/>
    <w:rsid w:val="009F66FF"/>
    <w:rPr>
      <w:rFonts w:cstheme="minorBidi"/>
      <w:color w:val="auto"/>
    </w:rPr>
  </w:style>
  <w:style w:type="paragraph" w:customStyle="1" w:styleId="CM26">
    <w:name w:val="CM26"/>
    <w:basedOn w:val="Default"/>
    <w:next w:val="Default"/>
    <w:uiPriority w:val="99"/>
    <w:rsid w:val="009F66FF"/>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181051">
      <w:bodyDiv w:val="1"/>
      <w:marLeft w:val="0"/>
      <w:marRight w:val="0"/>
      <w:marTop w:val="0"/>
      <w:marBottom w:val="0"/>
      <w:divBdr>
        <w:top w:val="none" w:sz="0" w:space="0" w:color="auto"/>
        <w:left w:val="none" w:sz="0" w:space="0" w:color="auto"/>
        <w:bottom w:val="none" w:sz="0" w:space="0" w:color="auto"/>
        <w:right w:val="none" w:sz="0" w:space="0" w:color="auto"/>
      </w:divBdr>
      <w:divsChild>
        <w:div w:id="2086612004">
          <w:blockQuote w:val="1"/>
          <w:marLeft w:val="0"/>
          <w:marRight w:val="0"/>
          <w:marTop w:val="240"/>
          <w:marBottom w:val="240"/>
          <w:divBdr>
            <w:top w:val="none" w:sz="0" w:space="0" w:color="auto"/>
            <w:left w:val="none" w:sz="0" w:space="0" w:color="auto"/>
            <w:bottom w:val="none" w:sz="0" w:space="0" w:color="auto"/>
            <w:right w:val="none" w:sz="0" w:space="0" w:color="auto"/>
          </w:divBdr>
        </w:div>
        <w:div w:id="24403764">
          <w:blockQuote w:val="1"/>
          <w:marLeft w:val="0"/>
          <w:marRight w:val="0"/>
          <w:marTop w:val="240"/>
          <w:marBottom w:val="240"/>
          <w:divBdr>
            <w:top w:val="none" w:sz="0" w:space="0" w:color="auto"/>
            <w:left w:val="none" w:sz="0" w:space="0" w:color="auto"/>
            <w:bottom w:val="none" w:sz="0" w:space="0" w:color="auto"/>
            <w:right w:val="none" w:sz="0" w:space="0" w:color="auto"/>
          </w:divBdr>
        </w:div>
        <w:div w:id="1828662893">
          <w:blockQuote w:val="1"/>
          <w:marLeft w:val="0"/>
          <w:marRight w:val="0"/>
          <w:marTop w:val="240"/>
          <w:marBottom w:val="240"/>
          <w:divBdr>
            <w:top w:val="none" w:sz="0" w:space="0" w:color="auto"/>
            <w:left w:val="none" w:sz="0" w:space="0" w:color="auto"/>
            <w:bottom w:val="none" w:sz="0" w:space="0" w:color="auto"/>
            <w:right w:val="none" w:sz="0" w:space="0" w:color="auto"/>
          </w:divBdr>
        </w:div>
        <w:div w:id="392041773">
          <w:blockQuote w:val="1"/>
          <w:marLeft w:val="0"/>
          <w:marRight w:val="0"/>
          <w:marTop w:val="240"/>
          <w:marBottom w:val="240"/>
          <w:divBdr>
            <w:top w:val="none" w:sz="0" w:space="0" w:color="auto"/>
            <w:left w:val="none" w:sz="0" w:space="0" w:color="auto"/>
            <w:bottom w:val="none" w:sz="0" w:space="0" w:color="auto"/>
            <w:right w:val="none" w:sz="0" w:space="0" w:color="auto"/>
          </w:divBdr>
        </w:div>
        <w:div w:id="1604724917">
          <w:blockQuote w:val="1"/>
          <w:marLeft w:val="0"/>
          <w:marRight w:val="0"/>
          <w:marTop w:val="240"/>
          <w:marBottom w:val="240"/>
          <w:divBdr>
            <w:top w:val="none" w:sz="0" w:space="0" w:color="auto"/>
            <w:left w:val="none" w:sz="0" w:space="0" w:color="auto"/>
            <w:bottom w:val="none" w:sz="0" w:space="0" w:color="auto"/>
            <w:right w:val="none" w:sz="0" w:space="0" w:color="auto"/>
          </w:divBdr>
        </w:div>
        <w:div w:id="1168011580">
          <w:blockQuote w:val="1"/>
          <w:marLeft w:val="0"/>
          <w:marRight w:val="0"/>
          <w:marTop w:val="240"/>
          <w:marBottom w:val="240"/>
          <w:divBdr>
            <w:top w:val="none" w:sz="0" w:space="0" w:color="auto"/>
            <w:left w:val="none" w:sz="0" w:space="0" w:color="auto"/>
            <w:bottom w:val="none" w:sz="0" w:space="0" w:color="auto"/>
            <w:right w:val="none" w:sz="0" w:space="0" w:color="auto"/>
          </w:divBdr>
        </w:div>
        <w:div w:id="844857018">
          <w:blockQuote w:val="1"/>
          <w:marLeft w:val="0"/>
          <w:marRight w:val="0"/>
          <w:marTop w:val="240"/>
          <w:marBottom w:val="240"/>
          <w:divBdr>
            <w:top w:val="none" w:sz="0" w:space="0" w:color="auto"/>
            <w:left w:val="none" w:sz="0" w:space="0" w:color="auto"/>
            <w:bottom w:val="none" w:sz="0" w:space="0" w:color="auto"/>
            <w:right w:val="none" w:sz="0" w:space="0" w:color="auto"/>
          </w:divBdr>
        </w:div>
        <w:div w:id="121832489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19</Pages>
  <Words>10272</Words>
  <Characters>58556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Terry Fisher</cp:lastModifiedBy>
  <cp:revision>11</cp:revision>
  <cp:lastPrinted>2019-02-07T21:51:00Z</cp:lastPrinted>
  <dcterms:created xsi:type="dcterms:W3CDTF">2021-04-05T19:25:00Z</dcterms:created>
  <dcterms:modified xsi:type="dcterms:W3CDTF">2021-04-05T20:26:00Z</dcterms:modified>
</cp:coreProperties>
</file>